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3B9" w:rsidRDefault="00EB23B9" w:rsidP="00C74542">
      <w:pPr>
        <w:pStyle w:val="Heading3"/>
        <w:spacing w:before="0" w:beforeAutospacing="0" w:after="0" w:afterAutospacing="0" w:line="312" w:lineRule="auto"/>
        <w:jc w:val="center"/>
        <w:rPr>
          <w:color w:val="1B1C1D"/>
          <w:sz w:val="22"/>
          <w:szCs w:val="22"/>
          <w:bdr w:val="none" w:sz="0" w:space="0" w:color="auto" w:frame="1"/>
        </w:rPr>
      </w:pPr>
      <w:r w:rsidRPr="00127ECE">
        <w:rPr>
          <w:color w:val="1B1C1D"/>
          <w:sz w:val="22"/>
          <w:szCs w:val="22"/>
          <w:bdr w:val="none" w:sz="0" w:space="0" w:color="auto" w:frame="1"/>
        </w:rPr>
        <w:t>ĐẶT VẤN ĐỀ</w:t>
      </w:r>
    </w:p>
    <w:p w:rsidR="00D63430" w:rsidRPr="00127ECE" w:rsidRDefault="00D63430" w:rsidP="00C74542">
      <w:pPr>
        <w:pStyle w:val="Heading3"/>
        <w:spacing w:before="0" w:beforeAutospacing="0" w:after="0" w:afterAutospacing="0" w:line="312" w:lineRule="auto"/>
        <w:jc w:val="center"/>
        <w:rPr>
          <w:color w:val="1B1C1D"/>
          <w:sz w:val="22"/>
          <w:szCs w:val="22"/>
        </w:rPr>
      </w:pP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Bỏng hô hấp là tổn thương do nhiệt hoặc chất hóa học hít phải trong quá trình hô hấp, tuy không chiếm tỷ lệ lớn trong tổng số các ca bỏng nhưng lại là nguyên nhân tử vong hàng đầu ở bệnh nhân bỏng. Việc đánh giá tình trạng ban đầu của bệnh nhân bỏng hô hấp là cơ sở cho việc điều trị hiệu quả, tuy nhiên quá trình này gặp nhiều khó khăn do bệnh cảnh lâm sàng phức tạp, triệu chứng khởi phát muộn và không đặc hiệu. Các nghiên cứu mô tả chi tiết đặc điểm bệnh nhân bỏng hô hấp giai đoạn sớm vẫn còn hạn chế, đặt ra nhu cầu tiếp tục nghiên cứu sâu hơn. Do đó, việc xác định các đặc điểm lâm sàng, các thông số cận lâm sàng quan trọng bao gồm tình trạng ngộ độc khí và một số dấu ấn sinh học tiềm năng khi nhập viện là rất cần thiết.</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Về điều trị, mặc dù các phương pháp cấp cứu và điều trị bỏng đã có nhiều tiến bộ, tỷ lệ tử vong ở bệnh nhân bỏng hô hấp vẫn rất cao so với bỏng da đơn thuần. Nguyên nhân chủ yếu do diễn biến bệnh lý phức tạp, bao gồm phù nề niêm mạc, tăng tiết dịch nhầy, fibrin trong khi hệ thống lông chuyển bị tổn thương làm mất khả năng đào thải, từ đó hình thành các nút nhầy phế quản. Tình trạng này có thể gây xẹp phổi, giảm thông khí, nhiễm trùng như viêm phổi hoặc hội chứng suy hô hấp cấp tính (ARDS).</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Xử lý tắc nghẽn đường thở là phương pháp điều trị tại chỗ quan trọng để cải thiện tiên lượng. Nội soi phế quản (NSPQ) vừa là công cụ chẩn đoán, vừa can thiệp hiệu quả, giúp loại bỏ dịch tiết và nút nhầy phế quản ở đường thở trung tâm. Tuy nhiên, NSPQ đơn thuần, ngay cả khi thực hiện định kỳ cũng bộc lộ hạn chế trong việc tiếp cận và làm sạch các phế quản nhỏ và xa, nơi quá trình bệnh lý vẫn tiếp diễn. Hiệu quả của NSPQ định kỳ đối với việc cải thiện kết quả điều trị dài hạn như tỷ lệ tử vong chưa được chứng minh một cách nhất quán.</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lastRenderedPageBreak/>
        <w:t>Để khắc phục hạn chế này và tác động sâu hơn vào cơ chế bệnh sinh, liệu pháp khí dung với các thuốc Heparin (tác dụng ức chế hình thành fibrin) và N-Acetylcystein (tác dụng tiêu chất nhầy) đã được nghiên cứu.</w:t>
      </w:r>
      <w:r w:rsidRPr="00127ECE">
        <w:rPr>
          <w:color w:val="575B5F"/>
          <w:sz w:val="22"/>
          <w:szCs w:val="22"/>
          <w:bdr w:val="none" w:sz="0" w:space="0" w:color="auto" w:frame="1"/>
          <w:vertAlign w:val="superscript"/>
        </w:rPr>
        <w:t xml:space="preserve"> </w:t>
      </w:r>
      <w:r w:rsidRPr="00127ECE">
        <w:rPr>
          <w:color w:val="1B1C1D"/>
          <w:sz w:val="22"/>
          <w:szCs w:val="22"/>
        </w:rPr>
        <w:t xml:space="preserve"> Về mặt lý thuyết, phác đồ khí dung Heparin kết hợp N-Acetylcystein (HNA) có khả năng giải quyết tình trạng tắc nghẽn vi thể và rối loạn bệnh lý tại chỗ. Tuy nhiên, thực tế lâm sàng lại cho thấy kết quả không đồng nhất. Một số nghiên cứu báo cáo lợi ích về cải thiện chức năng phổi, trong khi các phân tích và nghiên cứu hồi cứu khác không ghi nhận sự cải thiện rõ rệt về tỷ lệ tử vong, thậm chí còn đặt ra vấn đề về nguy cơ nhiễm trùng liên quan đến quy trình khí dung.</w:t>
      </w:r>
      <w:r w:rsidRPr="00127ECE">
        <w:rPr>
          <w:color w:val="575B5F"/>
          <w:sz w:val="22"/>
          <w:szCs w:val="22"/>
          <w:bdr w:val="none" w:sz="0" w:space="0" w:color="auto" w:frame="1"/>
          <w:vertAlign w:val="superscript"/>
        </w:rPr>
        <w:t xml:space="preserve"> </w:t>
      </w:r>
      <w:r w:rsidRPr="00127ECE">
        <w:rPr>
          <w:color w:val="1B1C1D"/>
          <w:sz w:val="22"/>
          <w:szCs w:val="22"/>
        </w:rPr>
        <w:t xml:space="preserve"> Một phần nguyên nhân làm hạn chế tác dụng của khí dung hô hấp có thể do đường thở lớn bị tắc nghẽn cản trở thuốc đến các nhánh phế quản nhỏ và tiểu phế quản.</w:t>
      </w:r>
      <w:r w:rsidRPr="00127ECE">
        <w:rPr>
          <w:color w:val="575B5F"/>
          <w:sz w:val="22"/>
          <w:szCs w:val="22"/>
          <w:bdr w:val="none" w:sz="0" w:space="0" w:color="auto" w:frame="1"/>
          <w:vertAlign w:val="superscript"/>
        </w:rPr>
        <w:t xml:space="preserve"> </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Từ những phân tích trên, một chiến lược điều trị kết hợp NSPQ định kỳ (làm sạch đường thở trung tâm) và khí dung HNA (tác động vào đường thở ngoại vi) được giả thuyết có thể mang lại hiệu quả cộng hưởng, giải quyết toàn diện hơn các vấn đề về thông khí và nhiễm trùng. Mặc dù có cơ sở lý luận, hiện nay tại Việt Nam vẫn chưa có nghiên cứu nào đánh giá một cách hệ thống về hiệu quả và tính an toàn của phương pháp phối hợp này.</w:t>
      </w:r>
      <w:r w:rsidRPr="00127ECE">
        <w:rPr>
          <w:color w:val="575B5F"/>
          <w:sz w:val="22"/>
          <w:szCs w:val="22"/>
          <w:bdr w:val="none" w:sz="0" w:space="0" w:color="auto" w:frame="1"/>
          <w:vertAlign w:val="superscript"/>
        </w:rPr>
        <w:t xml:space="preserve"> </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 xml:space="preserve">Xuất phát từ những nhận xét trên, chúng tôi tiến hành nghiên cứu đề tài: </w:t>
      </w:r>
      <w:r w:rsidRPr="00127ECE">
        <w:rPr>
          <w:b/>
          <w:bCs/>
          <w:color w:val="1B1C1D"/>
          <w:sz w:val="22"/>
          <w:szCs w:val="22"/>
          <w:bdr w:val="none" w:sz="0" w:space="0" w:color="auto" w:frame="1"/>
        </w:rPr>
        <w:t>“Nghiên cứu hiệu quả của nội soi phế quản kết hợp khí dung Heparin và N-Acetylcystein trong điều trị bỏng hô hấp”</w:t>
      </w:r>
    </w:p>
    <w:p w:rsidR="00EB23B9" w:rsidRPr="00127ECE" w:rsidRDefault="00EB23B9" w:rsidP="00C74542">
      <w:pPr>
        <w:pStyle w:val="Heading3"/>
        <w:spacing w:before="0" w:beforeAutospacing="0" w:after="0" w:afterAutospacing="0" w:line="312" w:lineRule="auto"/>
        <w:jc w:val="both"/>
        <w:rPr>
          <w:color w:val="1B1C1D"/>
          <w:sz w:val="22"/>
          <w:szCs w:val="22"/>
        </w:rPr>
      </w:pPr>
      <w:r w:rsidRPr="00127ECE">
        <w:rPr>
          <w:color w:val="1B1C1D"/>
          <w:sz w:val="22"/>
          <w:szCs w:val="22"/>
          <w:bdr w:val="none" w:sz="0" w:space="0" w:color="auto" w:frame="1"/>
        </w:rPr>
        <w:t>1. MỤC TIÊU CỦA ĐỀ TÀI</w:t>
      </w:r>
    </w:p>
    <w:p w:rsidR="00EB23B9" w:rsidRPr="00127ECE" w:rsidRDefault="00EB23B9" w:rsidP="00C74542">
      <w:pPr>
        <w:pStyle w:val="NormalWeb"/>
        <w:spacing w:before="0" w:beforeAutospacing="0" w:after="0" w:afterAutospacing="0" w:line="312" w:lineRule="auto"/>
        <w:ind w:firstLine="454"/>
        <w:jc w:val="both"/>
        <w:rPr>
          <w:i/>
          <w:color w:val="1B1C1D"/>
          <w:sz w:val="22"/>
          <w:szCs w:val="22"/>
        </w:rPr>
      </w:pPr>
      <w:r w:rsidRPr="00127ECE">
        <w:rPr>
          <w:i/>
          <w:color w:val="1B1C1D"/>
          <w:sz w:val="22"/>
          <w:szCs w:val="22"/>
        </w:rPr>
        <w:t>Mục tiêu 1: Mô tả đặc điểm lâm sàng, cận lâm sàng</w:t>
      </w:r>
      <w:r w:rsidR="003A0D78">
        <w:rPr>
          <w:i/>
          <w:color w:val="1B1C1D"/>
          <w:sz w:val="22"/>
          <w:szCs w:val="22"/>
        </w:rPr>
        <w:t xml:space="preserve"> người bệnh</w:t>
      </w:r>
      <w:r w:rsidRPr="00127ECE">
        <w:rPr>
          <w:i/>
          <w:color w:val="1B1C1D"/>
          <w:sz w:val="22"/>
          <w:szCs w:val="22"/>
        </w:rPr>
        <w:t xml:space="preserve"> bỏng hô hấp </w:t>
      </w:r>
      <w:r w:rsidR="003A0D78">
        <w:rPr>
          <w:i/>
          <w:color w:val="1B1C1D"/>
          <w:sz w:val="22"/>
          <w:szCs w:val="22"/>
        </w:rPr>
        <w:t>thời điểm</w:t>
      </w:r>
      <w:r w:rsidRPr="00127ECE">
        <w:rPr>
          <w:i/>
          <w:color w:val="1B1C1D"/>
          <w:sz w:val="22"/>
          <w:szCs w:val="22"/>
        </w:rPr>
        <w:t xml:space="preserve"> nhập viện.</w:t>
      </w:r>
    </w:p>
    <w:p w:rsidR="00EB23B9" w:rsidRDefault="00EB23B9" w:rsidP="00C74542">
      <w:pPr>
        <w:pStyle w:val="NormalWeb"/>
        <w:spacing w:before="0" w:beforeAutospacing="0" w:after="0" w:afterAutospacing="0" w:line="312" w:lineRule="auto"/>
        <w:ind w:firstLine="454"/>
        <w:jc w:val="both"/>
        <w:rPr>
          <w:i/>
          <w:color w:val="1B1C1D"/>
          <w:sz w:val="22"/>
          <w:szCs w:val="22"/>
        </w:rPr>
      </w:pPr>
      <w:r w:rsidRPr="00127ECE">
        <w:rPr>
          <w:i/>
          <w:color w:val="1B1C1D"/>
          <w:sz w:val="22"/>
          <w:szCs w:val="22"/>
        </w:rPr>
        <w:t>Mục tiêu 2:Đánh giá hiệu quả của nội soi phế quản kết hợp khí dung</w:t>
      </w:r>
      <w:r w:rsidR="003A0D78">
        <w:rPr>
          <w:i/>
          <w:color w:val="1B1C1D"/>
          <w:sz w:val="22"/>
          <w:szCs w:val="22"/>
        </w:rPr>
        <w:t xml:space="preserve"> bằng</w:t>
      </w:r>
      <w:r w:rsidRPr="00127ECE">
        <w:rPr>
          <w:i/>
          <w:color w:val="1B1C1D"/>
          <w:sz w:val="22"/>
          <w:szCs w:val="22"/>
        </w:rPr>
        <w:t xml:space="preserve"> Heparin và N-Acetylcystein trong điều trị</w:t>
      </w:r>
      <w:r w:rsidR="003A0D78">
        <w:rPr>
          <w:i/>
          <w:color w:val="1B1C1D"/>
          <w:sz w:val="22"/>
          <w:szCs w:val="22"/>
        </w:rPr>
        <w:t xml:space="preserve"> người bệnh</w:t>
      </w:r>
      <w:r w:rsidRPr="00127ECE">
        <w:rPr>
          <w:i/>
          <w:color w:val="1B1C1D"/>
          <w:sz w:val="22"/>
          <w:szCs w:val="22"/>
        </w:rPr>
        <w:t xml:space="preserve"> bỏng hô hấp.</w:t>
      </w:r>
    </w:p>
    <w:p w:rsidR="00EB23B9" w:rsidRPr="00127ECE" w:rsidRDefault="00EB23B9" w:rsidP="00C74542">
      <w:pPr>
        <w:pStyle w:val="Heading3"/>
        <w:spacing w:before="0" w:beforeAutospacing="0" w:after="0" w:afterAutospacing="0" w:line="312" w:lineRule="auto"/>
        <w:jc w:val="both"/>
        <w:rPr>
          <w:color w:val="1B1C1D"/>
          <w:sz w:val="22"/>
          <w:szCs w:val="22"/>
        </w:rPr>
      </w:pPr>
      <w:r w:rsidRPr="00127ECE">
        <w:rPr>
          <w:color w:val="1B1C1D"/>
          <w:sz w:val="22"/>
          <w:szCs w:val="22"/>
          <w:bdr w:val="none" w:sz="0" w:space="0" w:color="auto" w:frame="1"/>
        </w:rPr>
        <w:lastRenderedPageBreak/>
        <w:t>2. NHỮNG ĐÓNG GÓP MỚI CỦA LUẬN ÁN</w:t>
      </w:r>
    </w:p>
    <w:p w:rsidR="00EB23B9" w:rsidRPr="00127ECE" w:rsidRDefault="00EB23B9" w:rsidP="003A0D78">
      <w:pPr>
        <w:pStyle w:val="NormalWeb"/>
        <w:spacing w:before="0" w:beforeAutospacing="0" w:after="0" w:afterAutospacing="0" w:line="288" w:lineRule="auto"/>
        <w:ind w:firstLine="461"/>
        <w:jc w:val="both"/>
        <w:rPr>
          <w:color w:val="1B1C1D"/>
          <w:sz w:val="22"/>
          <w:szCs w:val="22"/>
        </w:rPr>
      </w:pPr>
      <w:r w:rsidRPr="00127ECE">
        <w:rPr>
          <w:color w:val="1B1C1D"/>
          <w:sz w:val="22"/>
          <w:szCs w:val="22"/>
        </w:rPr>
        <w:t>Luận án là công trình nghiên cứu tiến cứu, ngẫu nhiên có đối chứng đầu tiên tại Việt Nam đánh giá một cách hệ thống và toàn diện về hiệu quả và tính an toàn của phác đồ điều trị kết hợp nội soi phế quản định kỳ và khí dung Heparin/N-Acetylcystein trên bệnh nhân bỏng hô hấp nặng.</w:t>
      </w:r>
    </w:p>
    <w:p w:rsidR="00EB23B9" w:rsidRDefault="00EB23B9" w:rsidP="003A0D78">
      <w:pPr>
        <w:pStyle w:val="NormalWeb"/>
        <w:spacing w:before="0" w:beforeAutospacing="0" w:after="0" w:afterAutospacing="0" w:line="288" w:lineRule="auto"/>
        <w:ind w:firstLine="461"/>
        <w:jc w:val="both"/>
        <w:rPr>
          <w:color w:val="1B1C1D"/>
          <w:sz w:val="22"/>
          <w:szCs w:val="22"/>
        </w:rPr>
      </w:pPr>
      <w:r w:rsidRPr="00127ECE">
        <w:rPr>
          <w:color w:val="1B1C1D"/>
          <w:sz w:val="22"/>
          <w:szCs w:val="22"/>
        </w:rPr>
        <w:t>Nghiên cứu cung cấp bằng chứng khoa học vững chắc cho thấy phác đồ can thiệp kết hợp giúp cải thiện đáng kể các thông số cơ học phổi (tăng độ giãn nở phổi, giảm áp lực đường thở), cải thiện khả năng trao đổi khí, giảm mức độ tổn thương phổi cấp và đặc biệt là làm giảm có ý nghĩa thống kê tỷ lệ tử vong sớm ở các thời điểm 14 và 28 ngày sau bỏng.</w:t>
      </w:r>
    </w:p>
    <w:p w:rsidR="003A0D78" w:rsidRPr="003A0D78" w:rsidRDefault="003A0D78" w:rsidP="003A0D78">
      <w:pPr>
        <w:pStyle w:val="NormalWeb"/>
        <w:spacing w:before="0" w:beforeAutospacing="0" w:after="0" w:afterAutospacing="0" w:line="288" w:lineRule="auto"/>
        <w:ind w:firstLine="461"/>
        <w:jc w:val="both"/>
        <w:rPr>
          <w:color w:val="1B1C1D"/>
          <w:sz w:val="22"/>
          <w:szCs w:val="22"/>
        </w:rPr>
      </w:pPr>
      <w:r w:rsidRPr="003A0D78">
        <w:rPr>
          <w:sz w:val="22"/>
          <w:szCs w:val="22"/>
        </w:rPr>
        <w:t>Lần đầu tiên ghi nhận và chứng minh nồng độ dấu ấn sinh học sST2 trong dịch rửa phế quản-phế nang có tương quan thuận với mức độ nặng của bỏng hô hấp, mở ra hướng tiếp cận mới trong tiên lượng tổn thương phổi tại chỗ</w:t>
      </w:r>
      <w:r>
        <w:rPr>
          <w:sz w:val="22"/>
          <w:szCs w:val="22"/>
        </w:rPr>
        <w:t>.</w:t>
      </w:r>
    </w:p>
    <w:p w:rsidR="00EB23B9" w:rsidRPr="00127ECE" w:rsidRDefault="00EB23B9" w:rsidP="003A0D78">
      <w:pPr>
        <w:pStyle w:val="NormalWeb"/>
        <w:spacing w:before="0" w:beforeAutospacing="0" w:after="0" w:afterAutospacing="0" w:line="288" w:lineRule="auto"/>
        <w:ind w:firstLine="461"/>
        <w:jc w:val="both"/>
        <w:rPr>
          <w:color w:val="1B1C1D"/>
          <w:sz w:val="22"/>
          <w:szCs w:val="22"/>
        </w:rPr>
      </w:pPr>
      <w:r w:rsidRPr="00127ECE">
        <w:rPr>
          <w:color w:val="1B1C1D"/>
          <w:sz w:val="22"/>
          <w:szCs w:val="22"/>
        </w:rPr>
        <w:t>Kết quả nghiên cứu đã xây dựng một phác đồ điều trị an toàn, hiệu quả, có tính khả thi cao. Bằng cách sử dụng các kỹ thuật hiện đại như hệ thống hút đờm kín và máy khí dung tích hợp, phác đồ đã khắc phục được nguy cơ nhiễm trùng được báo cáo trong các nghiên cứu trước đây, từ đó cung cấp một giải pháp điều trị tối ưu có thể áp dụng rộng rãi tại các đơn vị hồi sức tích cực, góp phần cải thiện tiên lượng cho nhóm bệnh nhân nặng này.</w:t>
      </w:r>
    </w:p>
    <w:p w:rsidR="00EB23B9" w:rsidRPr="00127ECE" w:rsidRDefault="00EB23B9" w:rsidP="00C74542">
      <w:pPr>
        <w:pStyle w:val="Heading3"/>
        <w:spacing w:before="0" w:beforeAutospacing="0" w:after="0" w:afterAutospacing="0" w:line="312" w:lineRule="auto"/>
        <w:jc w:val="both"/>
        <w:rPr>
          <w:color w:val="1B1C1D"/>
          <w:sz w:val="22"/>
          <w:szCs w:val="22"/>
        </w:rPr>
      </w:pPr>
      <w:r w:rsidRPr="00127ECE">
        <w:rPr>
          <w:color w:val="1B1C1D"/>
          <w:sz w:val="22"/>
          <w:szCs w:val="22"/>
          <w:bdr w:val="none" w:sz="0" w:space="0" w:color="auto" w:frame="1"/>
        </w:rPr>
        <w:t>3. BỐ CỤC CỦA LUẬN ÁN</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Luận án gồm 1</w:t>
      </w:r>
      <w:r w:rsidR="003A0D78">
        <w:rPr>
          <w:color w:val="1B1C1D"/>
          <w:sz w:val="22"/>
          <w:szCs w:val="22"/>
        </w:rPr>
        <w:t>50</w:t>
      </w:r>
      <w:r w:rsidRPr="00127ECE">
        <w:rPr>
          <w:color w:val="1B1C1D"/>
          <w:sz w:val="22"/>
          <w:szCs w:val="22"/>
        </w:rPr>
        <w:t xml:space="preserve"> trang (không bao gồm phụ lục), trong đó: Đặt vấn đề 2 trang, Tổng quan 3</w:t>
      </w:r>
      <w:r w:rsidR="003A0D78">
        <w:rPr>
          <w:color w:val="1B1C1D"/>
          <w:sz w:val="22"/>
          <w:szCs w:val="22"/>
        </w:rPr>
        <w:t>2</w:t>
      </w:r>
      <w:r w:rsidRPr="00127ECE">
        <w:rPr>
          <w:color w:val="1B1C1D"/>
          <w:sz w:val="22"/>
          <w:szCs w:val="22"/>
        </w:rPr>
        <w:t xml:space="preserve"> trang, Đối tượng và phương pháp nghiên cứu 2</w:t>
      </w:r>
      <w:r w:rsidR="003A0D78">
        <w:rPr>
          <w:color w:val="1B1C1D"/>
          <w:sz w:val="22"/>
          <w:szCs w:val="22"/>
        </w:rPr>
        <w:t>4</w:t>
      </w:r>
      <w:r w:rsidRPr="00127ECE">
        <w:rPr>
          <w:color w:val="1B1C1D"/>
          <w:sz w:val="22"/>
          <w:szCs w:val="22"/>
        </w:rPr>
        <w:t xml:space="preserve"> trang, Kết quả 3</w:t>
      </w:r>
      <w:r w:rsidR="003A0D78">
        <w:rPr>
          <w:color w:val="1B1C1D"/>
          <w:sz w:val="22"/>
          <w:szCs w:val="22"/>
        </w:rPr>
        <w:t>3</w:t>
      </w:r>
      <w:r w:rsidRPr="00127ECE">
        <w:rPr>
          <w:color w:val="1B1C1D"/>
          <w:sz w:val="22"/>
          <w:szCs w:val="22"/>
        </w:rPr>
        <w:t xml:space="preserve"> trang, Bàn luận 40 trang, Kết luận 2 trang, và Kiến nghị 1 trang. Luận án có 39 bảng, 1</w:t>
      </w:r>
      <w:r w:rsidR="003A0D78">
        <w:rPr>
          <w:color w:val="1B1C1D"/>
          <w:sz w:val="22"/>
          <w:szCs w:val="22"/>
        </w:rPr>
        <w:t>5</w:t>
      </w:r>
      <w:r w:rsidRPr="00127ECE">
        <w:rPr>
          <w:color w:val="1B1C1D"/>
          <w:sz w:val="22"/>
          <w:szCs w:val="22"/>
        </w:rPr>
        <w:t xml:space="preserve"> biểu đồ, 2 hình và 150 tài liệu tham khảo (trong đó có 10 tài liệu tiếng Việt và 140 tài liệu tiếng Anh).</w:t>
      </w:r>
    </w:p>
    <w:p w:rsidR="00A7384B" w:rsidRPr="00127ECE" w:rsidRDefault="00A7384B" w:rsidP="00C74542">
      <w:pPr>
        <w:pStyle w:val="Heading3"/>
        <w:spacing w:before="0" w:beforeAutospacing="0" w:after="0" w:afterAutospacing="0" w:line="312" w:lineRule="auto"/>
        <w:jc w:val="center"/>
        <w:rPr>
          <w:color w:val="1B1C1D"/>
          <w:sz w:val="22"/>
          <w:szCs w:val="22"/>
          <w:bdr w:val="none" w:sz="0" w:space="0" w:color="auto" w:frame="1"/>
        </w:rPr>
      </w:pPr>
    </w:p>
    <w:p w:rsidR="00EB23B9" w:rsidRDefault="00EB23B9" w:rsidP="00C74542">
      <w:pPr>
        <w:pStyle w:val="Heading3"/>
        <w:spacing w:before="0" w:beforeAutospacing="0" w:after="0" w:afterAutospacing="0" w:line="312" w:lineRule="auto"/>
        <w:jc w:val="center"/>
        <w:rPr>
          <w:color w:val="1B1C1D"/>
          <w:sz w:val="22"/>
          <w:szCs w:val="22"/>
          <w:bdr w:val="none" w:sz="0" w:space="0" w:color="auto" w:frame="1"/>
        </w:rPr>
      </w:pPr>
      <w:r w:rsidRPr="00127ECE">
        <w:rPr>
          <w:color w:val="1B1C1D"/>
          <w:sz w:val="22"/>
          <w:szCs w:val="22"/>
          <w:bdr w:val="none" w:sz="0" w:space="0" w:color="auto" w:frame="1"/>
        </w:rPr>
        <w:lastRenderedPageBreak/>
        <w:t>Chương 1. TỔNG QUAN TÀI LIỆU</w:t>
      </w:r>
    </w:p>
    <w:p w:rsidR="004F43BC" w:rsidRPr="00127ECE" w:rsidRDefault="004F43BC" w:rsidP="00C74542">
      <w:pPr>
        <w:pStyle w:val="Heading3"/>
        <w:spacing w:before="0" w:beforeAutospacing="0" w:after="0" w:afterAutospacing="0" w:line="312" w:lineRule="auto"/>
        <w:jc w:val="center"/>
        <w:rPr>
          <w:color w:val="1B1C1D"/>
          <w:sz w:val="22"/>
          <w:szCs w:val="22"/>
        </w:rPr>
      </w:pPr>
    </w:p>
    <w:p w:rsidR="00EB23B9" w:rsidRPr="00127ECE" w:rsidRDefault="00EB23B9" w:rsidP="00C74542">
      <w:pPr>
        <w:pStyle w:val="Heading4"/>
        <w:spacing w:before="0" w:line="312" w:lineRule="auto"/>
        <w:jc w:val="both"/>
        <w:rPr>
          <w:rFonts w:ascii="Times New Roman" w:hAnsi="Times New Roman" w:cs="Times New Roman"/>
          <w:b/>
          <w:color w:val="1B1C1D"/>
        </w:rPr>
      </w:pPr>
      <w:r w:rsidRPr="00127ECE">
        <w:rPr>
          <w:rFonts w:ascii="Times New Roman" w:hAnsi="Times New Roman" w:cs="Times New Roman"/>
          <w:b/>
          <w:color w:val="1B1C1D"/>
          <w:bdr w:val="none" w:sz="0" w:space="0" w:color="auto" w:frame="1"/>
        </w:rPr>
        <w:t>1.1. Dịch tễ, cơ chế bệnh sinh và biến chứng của bỏng hô hấp</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Bỏng hô hấp là một tổn thương nặng nề, là yếu tố tiên lượng độc lập làm tăng tỷ lệ tử vong lên nhiều lần so với bỏng da đơn thuần. Tỷ lệ mắc bỏng hô hấp trong số bệnh nhân bỏ</w:t>
      </w:r>
      <w:r w:rsidR="00631178" w:rsidRPr="00127ECE">
        <w:rPr>
          <w:color w:val="1B1C1D"/>
          <w:sz w:val="22"/>
          <w:szCs w:val="22"/>
        </w:rPr>
        <w:t>ng nhập viện dao động từ 10-30%</w:t>
      </w:r>
      <w:r w:rsidRPr="00127ECE">
        <w:rPr>
          <w:color w:val="1B1C1D"/>
          <w:sz w:val="22"/>
          <w:szCs w:val="22"/>
        </w:rPr>
        <w:t xml:space="preserve"> nhưng chiếm đến 75-90% số ca tử vong. Tại Việt Nam, tỷ lệ bỏng hô hấp trong các vụ bỏng hàng loạt có thể lên tới 16% với tỷ lệ tử vong là 89,2%.</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Cơ chế bệnh sinh của bỏng hô hấp rất phức tạp, bao gồm ba cơ chế chính:</w:t>
      </w:r>
    </w:p>
    <w:p w:rsidR="00EB23B9" w:rsidRPr="00127ECE" w:rsidRDefault="00326FF9"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t xml:space="preserve">- </w:t>
      </w:r>
      <w:r w:rsidR="00EB23B9" w:rsidRPr="00127ECE">
        <w:rPr>
          <w:bCs/>
          <w:color w:val="1B1C1D"/>
          <w:sz w:val="22"/>
          <w:szCs w:val="22"/>
          <w:bdr w:val="none" w:sz="0" w:space="0" w:color="auto" w:frame="1"/>
        </w:rPr>
        <w:t>Tổn thương do nhiệt trực tiếp:</w:t>
      </w:r>
      <w:r w:rsidR="00EB23B9" w:rsidRPr="00127ECE">
        <w:rPr>
          <w:color w:val="1B1C1D"/>
          <w:sz w:val="22"/>
          <w:szCs w:val="22"/>
        </w:rPr>
        <w:t xml:space="preserve"> Chủ yếu ảnh hưởng đến đường hô hấp trên, gây phù nề cấp tính có thể dẫn đến tắc nghẽn đường thở.</w:t>
      </w:r>
    </w:p>
    <w:p w:rsidR="00EB23B9" w:rsidRPr="00127ECE" w:rsidRDefault="00326FF9"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t xml:space="preserve">- </w:t>
      </w:r>
      <w:r w:rsidR="00EB23B9" w:rsidRPr="00127ECE">
        <w:rPr>
          <w:bCs/>
          <w:color w:val="1B1C1D"/>
          <w:sz w:val="22"/>
          <w:szCs w:val="22"/>
          <w:bdr w:val="none" w:sz="0" w:space="0" w:color="auto" w:frame="1"/>
        </w:rPr>
        <w:t>Tổn thương do hóa chất:</w:t>
      </w:r>
      <w:r w:rsidR="00EB23B9" w:rsidRPr="00127ECE">
        <w:rPr>
          <w:color w:val="1B1C1D"/>
          <w:sz w:val="22"/>
          <w:szCs w:val="22"/>
        </w:rPr>
        <w:t xml:space="preserve"> Từ các sản phẩm cháy không hoàn toàn (aldehydes, sulfur dioxide, CO, HCN...), gây viêm, hoại tử niêm mạc, rối loạn chức năng lông chuyển và co thắt phế quản, dẫn đến hình thành các nút nhầy fibrin gây tắc nghẽn đường thở nhỏ và trung bình.</w:t>
      </w:r>
    </w:p>
    <w:p w:rsidR="00EB23B9" w:rsidRPr="00127ECE" w:rsidRDefault="00326FF9"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t xml:space="preserve">- </w:t>
      </w:r>
      <w:r w:rsidR="00EB23B9" w:rsidRPr="00127ECE">
        <w:rPr>
          <w:bCs/>
          <w:color w:val="1B1C1D"/>
          <w:sz w:val="22"/>
          <w:szCs w:val="22"/>
          <w:bdr w:val="none" w:sz="0" w:space="0" w:color="auto" w:frame="1"/>
        </w:rPr>
        <w:t>Nhiễm độc toàn thân:</w:t>
      </w:r>
      <w:r w:rsidR="00EB23B9" w:rsidRPr="00127ECE">
        <w:rPr>
          <w:color w:val="1B1C1D"/>
          <w:sz w:val="22"/>
          <w:szCs w:val="22"/>
        </w:rPr>
        <w:t xml:space="preserve"> Do các khí độc như Carbon Monoxide (CO) và Hydro Xyanua (HCN) được hấp thu vào máu, gây thiếu oxy mô ở cấp độ tế bào.</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Các biến chứng chính của bỏng hô hấp bao gồm viêm phổi, hội chứng suy hô hấp cấp tính (ARDS), và nhiễm khuẩn huyết, đây đều là những nguyên nhân trực tiếp dẫn đến suy đa tạng và tử vong.</w:t>
      </w:r>
    </w:p>
    <w:p w:rsidR="00EB23B9" w:rsidRPr="00127ECE" w:rsidRDefault="00EB23B9" w:rsidP="00C74542">
      <w:pPr>
        <w:pStyle w:val="Heading4"/>
        <w:spacing w:before="0" w:line="312" w:lineRule="auto"/>
        <w:jc w:val="both"/>
        <w:rPr>
          <w:rFonts w:ascii="Times New Roman" w:hAnsi="Times New Roman" w:cs="Times New Roman"/>
          <w:b/>
          <w:color w:val="1B1C1D"/>
        </w:rPr>
      </w:pPr>
      <w:r w:rsidRPr="00127ECE">
        <w:rPr>
          <w:rFonts w:ascii="Times New Roman" w:hAnsi="Times New Roman" w:cs="Times New Roman"/>
          <w:b/>
          <w:color w:val="1B1C1D"/>
          <w:bdr w:val="none" w:sz="0" w:space="0" w:color="auto" w:frame="1"/>
        </w:rPr>
        <w:t>1.2. Chẩn đoán và tiên lượng bỏng hô hấp</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 xml:space="preserve">Chẩn đoán bỏng hô hấp dựa trên sự kết hợp giữa bệnh sử (bỏng trong không gian kín), các dấu hiệu lâm sàng (bỏng mặt, cháy lông mũi, khàn giọng, khạc đờm đen) và các phương pháp cận lâm sàng. Nội soi phế quản (NSPQ) ống mềm được coi là "tiêu chuẩn vàng", cho phép quan sát trực tiếp niêm mạc đường thở để xác định chẩn đoán và </w:t>
      </w:r>
      <w:r w:rsidRPr="00127ECE">
        <w:rPr>
          <w:color w:val="1B1C1D"/>
          <w:sz w:val="22"/>
          <w:szCs w:val="22"/>
        </w:rPr>
        <w:lastRenderedPageBreak/>
        <w:t>phân độ nặng của tổn thương theo thang điểm AIS của Endorf F.W. Các phương pháp khác như X-quang ngực thường ít có giá trị trong giai đoạn sớm, trong khi đo nồng độ Carboxyhemoglobin (SpCO) rất quan trọng để chẩn đoán ngộ độc khí CO đi kèm.</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Việc tiên lượng sớm nguy cơ tử vong ở bệnh nhân bỏng hô hấp là cực kỳ quan trọng. Nhiều thang điểm đã được phát triển, trong đó các thang điểm chuyên biệt cho bỏng như rBaux và ABSI (Abbreviated Burn Severity Index) đã chứng tỏ giá trị tiên lượng tốt hơn so với các thang điểm hồi sức chung như APACHE II.</w:t>
      </w:r>
    </w:p>
    <w:p w:rsidR="00EB23B9" w:rsidRPr="00127ECE" w:rsidRDefault="00EB23B9" w:rsidP="00C74542">
      <w:pPr>
        <w:pStyle w:val="Heading4"/>
        <w:spacing w:before="0" w:line="312" w:lineRule="auto"/>
        <w:jc w:val="both"/>
        <w:rPr>
          <w:rFonts w:ascii="Times New Roman" w:hAnsi="Times New Roman" w:cs="Times New Roman"/>
          <w:b/>
          <w:color w:val="1B1C1D"/>
        </w:rPr>
      </w:pPr>
      <w:r w:rsidRPr="00127ECE">
        <w:rPr>
          <w:rFonts w:ascii="Times New Roman" w:hAnsi="Times New Roman" w:cs="Times New Roman"/>
          <w:b/>
          <w:color w:val="1B1C1D"/>
          <w:bdr w:val="none" w:sz="0" w:space="0" w:color="auto" w:frame="1"/>
        </w:rPr>
        <w:t>1.3. Các phương pháp điều trị bỏng hô hấp</w:t>
      </w:r>
    </w:p>
    <w:p w:rsidR="00EB23B9" w:rsidRPr="004F43BC" w:rsidRDefault="00EB23B9" w:rsidP="00C74542">
      <w:pPr>
        <w:pStyle w:val="NormalWeb"/>
        <w:spacing w:before="0" w:beforeAutospacing="0" w:after="0" w:afterAutospacing="0" w:line="312" w:lineRule="auto"/>
        <w:ind w:firstLine="454"/>
        <w:jc w:val="both"/>
        <w:rPr>
          <w:color w:val="1B1C1D"/>
          <w:spacing w:val="2"/>
          <w:sz w:val="22"/>
          <w:szCs w:val="22"/>
        </w:rPr>
      </w:pPr>
      <w:r w:rsidRPr="004F43BC">
        <w:rPr>
          <w:color w:val="1B1C1D"/>
          <w:spacing w:val="2"/>
          <w:sz w:val="22"/>
          <w:szCs w:val="22"/>
        </w:rPr>
        <w:t xml:space="preserve">Điều trị bỏng hô hấp là một quá trình </w:t>
      </w:r>
      <w:r w:rsidR="00631178" w:rsidRPr="004F43BC">
        <w:rPr>
          <w:color w:val="1B1C1D"/>
          <w:spacing w:val="2"/>
          <w:sz w:val="22"/>
          <w:szCs w:val="22"/>
        </w:rPr>
        <w:t>kết hợp</w:t>
      </w:r>
      <w:r w:rsidRPr="004F43BC">
        <w:rPr>
          <w:color w:val="1B1C1D"/>
          <w:spacing w:val="2"/>
          <w:sz w:val="22"/>
          <w:szCs w:val="22"/>
        </w:rPr>
        <w:t>, bao gồm các biện pháp toàn thân và tại chỗ. Các biện pháp nền tảng bao gồm đảm bảo đường thở (thường bằng đặt nội khí quản sớm), thông khí nhân tạo bảo vệ phổi (với thể tích khí lưu thông thấp và kiểm soát áp lực đường thở), hồi sức dịch đầy đủ, điều trị ngộ độc CO bằng oxy liệu pháp, và các biện pháp hỗ trợ khác như dinh dưỡng, kháng sinh, vật lý trị liệu hô hấp.</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Điều trị tại chỗ nhằm giải quyết tắc nghẽn đường thở là trọng tâm. NSPQ điều trị giúp loại bỏ các nút nhầy và dịch tiết ở đường thở trung tâm. Liệu pháp khí dung với Heparin và N-Acetylcystein (HNA) được đề xuất để giải quyết các nút nhầy vi thể ở đường thở ngoại vi. Tuy nhiên, cả hai phương pháp khi sử dụng đơn độc đều có những hạn chế. Việc kết hợp hai phương pháp này được giả thuyết sẽ mang lại hiệu quả cộng hưởng, nhưng cần có bằng chứng từ các nghiên cứu lâm sàng có đối chứng để khẳng định.</w:t>
      </w:r>
    </w:p>
    <w:p w:rsidR="00A7384B" w:rsidRPr="00127ECE" w:rsidRDefault="00A7384B" w:rsidP="00C74542">
      <w:pPr>
        <w:pStyle w:val="Heading3"/>
        <w:spacing w:before="0" w:beforeAutospacing="0" w:after="0" w:afterAutospacing="0" w:line="312" w:lineRule="auto"/>
        <w:jc w:val="center"/>
        <w:rPr>
          <w:color w:val="1B1C1D"/>
          <w:sz w:val="22"/>
          <w:szCs w:val="22"/>
          <w:bdr w:val="none" w:sz="0" w:space="0" w:color="auto" w:frame="1"/>
        </w:rPr>
      </w:pPr>
    </w:p>
    <w:p w:rsidR="00A7384B" w:rsidRPr="00127ECE" w:rsidRDefault="00A7384B" w:rsidP="00C74542">
      <w:pPr>
        <w:pStyle w:val="Heading3"/>
        <w:spacing w:before="0" w:beforeAutospacing="0" w:after="0" w:afterAutospacing="0" w:line="312" w:lineRule="auto"/>
        <w:jc w:val="center"/>
        <w:rPr>
          <w:color w:val="1B1C1D"/>
          <w:sz w:val="22"/>
          <w:szCs w:val="22"/>
          <w:bdr w:val="none" w:sz="0" w:space="0" w:color="auto" w:frame="1"/>
        </w:rPr>
      </w:pPr>
    </w:p>
    <w:p w:rsidR="00A7384B" w:rsidRPr="00127ECE" w:rsidRDefault="00A7384B" w:rsidP="00C74542">
      <w:pPr>
        <w:pStyle w:val="Heading3"/>
        <w:spacing w:before="0" w:beforeAutospacing="0" w:after="0" w:afterAutospacing="0" w:line="312" w:lineRule="auto"/>
        <w:jc w:val="center"/>
        <w:rPr>
          <w:color w:val="1B1C1D"/>
          <w:sz w:val="22"/>
          <w:szCs w:val="22"/>
          <w:bdr w:val="none" w:sz="0" w:space="0" w:color="auto" w:frame="1"/>
        </w:rPr>
      </w:pPr>
    </w:p>
    <w:p w:rsidR="00A7384B" w:rsidRPr="00127ECE" w:rsidRDefault="00A7384B" w:rsidP="00C74542">
      <w:pPr>
        <w:pStyle w:val="Heading3"/>
        <w:spacing w:before="0" w:beforeAutospacing="0" w:after="0" w:afterAutospacing="0" w:line="312" w:lineRule="auto"/>
        <w:jc w:val="center"/>
        <w:rPr>
          <w:color w:val="1B1C1D"/>
          <w:sz w:val="22"/>
          <w:szCs w:val="22"/>
          <w:bdr w:val="none" w:sz="0" w:space="0" w:color="auto" w:frame="1"/>
        </w:rPr>
      </w:pPr>
    </w:p>
    <w:p w:rsidR="00EB23B9" w:rsidRDefault="00EB23B9" w:rsidP="00C74542">
      <w:pPr>
        <w:pStyle w:val="Heading3"/>
        <w:spacing w:before="0" w:beforeAutospacing="0" w:after="0" w:afterAutospacing="0" w:line="312" w:lineRule="auto"/>
        <w:jc w:val="center"/>
        <w:rPr>
          <w:color w:val="1B1C1D"/>
          <w:sz w:val="22"/>
          <w:szCs w:val="22"/>
          <w:bdr w:val="none" w:sz="0" w:space="0" w:color="auto" w:frame="1"/>
        </w:rPr>
      </w:pPr>
      <w:r w:rsidRPr="00127ECE">
        <w:rPr>
          <w:color w:val="1B1C1D"/>
          <w:sz w:val="22"/>
          <w:szCs w:val="22"/>
          <w:bdr w:val="none" w:sz="0" w:space="0" w:color="auto" w:frame="1"/>
        </w:rPr>
        <w:lastRenderedPageBreak/>
        <w:t>Chương 2. ĐỐI TƯỢNG VÀ PHƯƠNG PHÁP NGHIÊN CỨU</w:t>
      </w:r>
    </w:p>
    <w:p w:rsidR="004F43BC" w:rsidRPr="00127ECE" w:rsidRDefault="004F43BC" w:rsidP="00C74542">
      <w:pPr>
        <w:pStyle w:val="Heading3"/>
        <w:spacing w:before="0" w:beforeAutospacing="0" w:after="0" w:afterAutospacing="0" w:line="312" w:lineRule="auto"/>
        <w:jc w:val="center"/>
        <w:rPr>
          <w:color w:val="1B1C1D"/>
          <w:sz w:val="22"/>
          <w:szCs w:val="22"/>
        </w:rPr>
      </w:pPr>
    </w:p>
    <w:p w:rsidR="00EB23B9" w:rsidRPr="00127ECE" w:rsidRDefault="00EB23B9" w:rsidP="00C74542">
      <w:pPr>
        <w:pStyle w:val="Heading4"/>
        <w:spacing w:before="0" w:line="312" w:lineRule="auto"/>
        <w:jc w:val="both"/>
        <w:rPr>
          <w:rFonts w:ascii="Times New Roman" w:hAnsi="Times New Roman" w:cs="Times New Roman"/>
          <w:b/>
          <w:color w:val="1B1C1D"/>
        </w:rPr>
      </w:pPr>
      <w:r w:rsidRPr="00127ECE">
        <w:rPr>
          <w:rFonts w:ascii="Times New Roman" w:hAnsi="Times New Roman" w:cs="Times New Roman"/>
          <w:b/>
          <w:color w:val="1B1C1D"/>
          <w:bdr w:val="none" w:sz="0" w:space="0" w:color="auto" w:frame="1"/>
        </w:rPr>
        <w:t>2.1. Thiết kế nghiên cứu</w:t>
      </w:r>
    </w:p>
    <w:p w:rsidR="00EB23B9" w:rsidRPr="003A0D78" w:rsidRDefault="00631178" w:rsidP="00C74542">
      <w:pPr>
        <w:pStyle w:val="NormalWeb"/>
        <w:spacing w:before="0" w:beforeAutospacing="0" w:after="0" w:afterAutospacing="0" w:line="312" w:lineRule="auto"/>
        <w:ind w:firstLine="454"/>
        <w:jc w:val="both"/>
        <w:rPr>
          <w:color w:val="000000" w:themeColor="text1"/>
          <w:sz w:val="22"/>
          <w:szCs w:val="22"/>
        </w:rPr>
      </w:pPr>
      <w:r w:rsidRPr="003A0D78">
        <w:rPr>
          <w:color w:val="000000" w:themeColor="text1"/>
          <w:sz w:val="22"/>
          <w:szCs w:val="22"/>
        </w:rPr>
        <w:t xml:space="preserve">Nghiên cứu được thiết kế theo phương pháp </w:t>
      </w:r>
      <w:r w:rsidR="003A0D78" w:rsidRPr="003A0D78">
        <w:rPr>
          <w:sz w:val="22"/>
          <w:szCs w:val="22"/>
        </w:rPr>
        <w:t>nghiên cứu can thiệp, ngẫu nhiên, có đối chứng, tiến cứu</w:t>
      </w:r>
      <w:r w:rsidRPr="003A0D78">
        <w:rPr>
          <w:sz w:val="22"/>
          <w:szCs w:val="22"/>
          <w:lang w:val="fr-FR"/>
        </w:rPr>
        <w:t xml:space="preserve"> đơn trung tâm</w:t>
      </w:r>
      <w:r w:rsidR="00EB23B9" w:rsidRPr="003A0D78">
        <w:rPr>
          <w:color w:val="1B1C1D"/>
          <w:sz w:val="22"/>
          <w:szCs w:val="22"/>
        </w:rPr>
        <w:t>.</w:t>
      </w:r>
    </w:p>
    <w:p w:rsidR="00EB23B9" w:rsidRPr="00127ECE" w:rsidRDefault="00EB23B9" w:rsidP="00C74542">
      <w:pPr>
        <w:pStyle w:val="Heading4"/>
        <w:spacing w:before="0" w:line="312" w:lineRule="auto"/>
        <w:jc w:val="both"/>
        <w:rPr>
          <w:rFonts w:ascii="Times New Roman" w:hAnsi="Times New Roman" w:cs="Times New Roman"/>
          <w:b/>
          <w:color w:val="1B1C1D"/>
        </w:rPr>
      </w:pPr>
      <w:r w:rsidRPr="00127ECE">
        <w:rPr>
          <w:rFonts w:ascii="Times New Roman" w:hAnsi="Times New Roman" w:cs="Times New Roman"/>
          <w:b/>
          <w:color w:val="1B1C1D"/>
          <w:bdr w:val="none" w:sz="0" w:space="0" w:color="auto" w:frame="1"/>
        </w:rPr>
        <w:t>2.2. Đối tượng nghiên cứu</w:t>
      </w:r>
    </w:p>
    <w:p w:rsidR="00EB23B9" w:rsidRPr="004F43BC" w:rsidRDefault="00EB23B9" w:rsidP="00C74542">
      <w:pPr>
        <w:pStyle w:val="NormalWeb"/>
        <w:spacing w:before="0" w:beforeAutospacing="0" w:after="0" w:afterAutospacing="0" w:line="312" w:lineRule="auto"/>
        <w:ind w:firstLine="454"/>
        <w:jc w:val="both"/>
        <w:rPr>
          <w:color w:val="1B1C1D"/>
          <w:spacing w:val="2"/>
          <w:sz w:val="22"/>
          <w:szCs w:val="22"/>
        </w:rPr>
      </w:pPr>
      <w:r w:rsidRPr="004F43BC">
        <w:rPr>
          <w:color w:val="1B1C1D"/>
          <w:spacing w:val="2"/>
          <w:sz w:val="22"/>
          <w:szCs w:val="22"/>
        </w:rPr>
        <w:t>Nghiên cứu được tiến hành trên 76 bệnh nhân người lớn (từ 18 đến 65 tuổi) được chẩn đoán xác định bỏng hô hấp (độ 1 trở lên theo thang điểm AIS) bằng NSPQ trong vòng 24 giờ sau nhập viện, có chỉ định thở máy và được điều trị tại Khoa Hồi sức cấp cứu, Bệnh viện Bỏng Quốc gia Lê Hữu Trác từ tháng 11/2021 đến tháng 02/2024. Các tiêu chuẩn loại trừ bao gồm có tiền sử bệnh phổi mạn tính, đang mang thai, có chấn thương nặng khác kèm theo, hoặc tử vong trong 24 giờ đầu.</w:t>
      </w:r>
    </w:p>
    <w:p w:rsidR="00EB23B9" w:rsidRPr="00127ECE" w:rsidRDefault="00EB23B9" w:rsidP="00C74542">
      <w:pPr>
        <w:pStyle w:val="Heading4"/>
        <w:spacing w:before="0" w:line="312" w:lineRule="auto"/>
        <w:jc w:val="both"/>
        <w:rPr>
          <w:rFonts w:ascii="Times New Roman" w:hAnsi="Times New Roman" w:cs="Times New Roman"/>
          <w:b/>
          <w:color w:val="1B1C1D"/>
        </w:rPr>
      </w:pPr>
      <w:r w:rsidRPr="00127ECE">
        <w:rPr>
          <w:rFonts w:ascii="Times New Roman" w:hAnsi="Times New Roman" w:cs="Times New Roman"/>
          <w:b/>
          <w:color w:val="1B1C1D"/>
          <w:bdr w:val="none" w:sz="0" w:space="0" w:color="auto" w:frame="1"/>
        </w:rPr>
        <w:t>2.3. Cỡ mẫu và phân nhóm nghiên cứu</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Cỡ mẫu được tính toán dựa trên sự thay đổi điểm tổn thương phổi (LIS), cho ra kết quả tối thiểu 37 bệnh nhân mỗi nhóm. Tổng số 76 bệnh nhân đủ tiêu chuẩn đã được phân ngẫu nhiên theo phương pháp phong bì kín vào hai nhóm với tỷ lệ 1:1 (n=38 mỗi nhóm).</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t>Nhóm chứng (n=38):</w:t>
      </w:r>
      <w:r w:rsidRPr="00127ECE">
        <w:rPr>
          <w:color w:val="1B1C1D"/>
          <w:sz w:val="22"/>
          <w:szCs w:val="22"/>
        </w:rPr>
        <w:t xml:space="preserve"> Bệnh nhân được điều trị theo phác đồ thường quy, bao gồm thông khí nhân tạo bảo vệ phổi, hồi sức dịch, chăm sóc vết bỏng, dinh dưỡng, kháng sinh, và khí dung thuốc giãn phế quản Salbutamol. NSPQ chỉ được thực hiện lại vào ngày thứ 7 để đánh giá hoặc thực hiện cấp cứu khi có dấu hiệu tắc nghẽn đường thở nghiêm trọng không đáp ứng với hút đờm thông thường.</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t>Nhóm can thiệp (n=38):</w:t>
      </w:r>
      <w:r w:rsidRPr="00127ECE">
        <w:rPr>
          <w:color w:val="1B1C1D"/>
          <w:sz w:val="22"/>
          <w:szCs w:val="22"/>
        </w:rPr>
        <w:t xml:space="preserve"> Bệnh nhân nhận được phác đồ điều</w:t>
      </w:r>
      <w:r w:rsidR="00631178" w:rsidRPr="00127ECE">
        <w:rPr>
          <w:color w:val="1B1C1D"/>
          <w:sz w:val="22"/>
          <w:szCs w:val="22"/>
        </w:rPr>
        <w:t xml:space="preserve"> trị thường quy như nhóm chứng và </w:t>
      </w:r>
      <w:r w:rsidRPr="00127ECE">
        <w:rPr>
          <w:color w:val="1B1C1D"/>
          <w:sz w:val="22"/>
          <w:szCs w:val="22"/>
        </w:rPr>
        <w:t>hai biện pháp can thiệp:</w:t>
      </w:r>
    </w:p>
    <w:p w:rsidR="00EB23B9" w:rsidRPr="00127ECE" w:rsidRDefault="00631178"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t xml:space="preserve">+ </w:t>
      </w:r>
      <w:r w:rsidR="00EB23B9" w:rsidRPr="00127ECE">
        <w:rPr>
          <w:bCs/>
          <w:color w:val="1B1C1D"/>
          <w:sz w:val="22"/>
          <w:szCs w:val="22"/>
          <w:bdr w:val="none" w:sz="0" w:space="0" w:color="auto" w:frame="1"/>
        </w:rPr>
        <w:t>Nội soi phế quản làm sạch đường thở định kỳ:</w:t>
      </w:r>
      <w:r w:rsidR="00EB23B9" w:rsidRPr="00127ECE">
        <w:rPr>
          <w:color w:val="1B1C1D"/>
          <w:sz w:val="22"/>
          <w:szCs w:val="22"/>
        </w:rPr>
        <w:t xml:space="preserve"> Thực hiện mỗi 48 giờ trong 7 ngày đầu sau bỏng (vào các ngày 1, 3, 5, 7). Kỹ thuật </w:t>
      </w:r>
      <w:r w:rsidR="00EB23B9" w:rsidRPr="00127ECE">
        <w:rPr>
          <w:color w:val="1B1C1D"/>
          <w:sz w:val="22"/>
          <w:szCs w:val="22"/>
        </w:rPr>
        <w:lastRenderedPageBreak/>
        <w:t>bao gồm hút sạch dịch tiết, muội than và rửa phế quản-phế nang bằng dung dịch NaCl 0,9% ấm.</w:t>
      </w:r>
    </w:p>
    <w:p w:rsidR="00EB23B9" w:rsidRPr="00127ECE" w:rsidRDefault="00631178"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t xml:space="preserve">+ </w:t>
      </w:r>
      <w:r w:rsidR="00EB23B9" w:rsidRPr="00127ECE">
        <w:rPr>
          <w:bCs/>
          <w:color w:val="1B1C1D"/>
          <w:sz w:val="22"/>
          <w:szCs w:val="22"/>
          <w:bdr w:val="none" w:sz="0" w:space="0" w:color="auto" w:frame="1"/>
        </w:rPr>
        <w:t>Khí dung phác đồ Heparin/N-Acetylcystein (HNA):</w:t>
      </w:r>
      <w:r w:rsidR="00EB23B9" w:rsidRPr="00127ECE">
        <w:rPr>
          <w:color w:val="1B1C1D"/>
          <w:sz w:val="22"/>
          <w:szCs w:val="22"/>
        </w:rPr>
        <w:t xml:space="preserve"> Heparin (5000 UI/lần) và N-Acetylcystein (600 mg/lần) được khí dung xen kẽ nhau mỗi 4 giờ, liên tục trong 7 ngày đầu. Các thủ thuật khí dung được thực hiện qua máy khí dung siêu âm tích hợp với hệ thống máy thở, đảm bảo mạch thở kín.</w:t>
      </w:r>
    </w:p>
    <w:p w:rsidR="00EB23B9" w:rsidRPr="00127ECE" w:rsidRDefault="00EB23B9" w:rsidP="00C74542">
      <w:pPr>
        <w:pStyle w:val="Heading4"/>
        <w:spacing w:before="0" w:line="312" w:lineRule="auto"/>
        <w:jc w:val="both"/>
        <w:rPr>
          <w:rFonts w:ascii="Times New Roman" w:hAnsi="Times New Roman" w:cs="Times New Roman"/>
          <w:b/>
          <w:color w:val="1B1C1D"/>
        </w:rPr>
      </w:pPr>
      <w:r w:rsidRPr="00127ECE">
        <w:rPr>
          <w:rFonts w:ascii="Times New Roman" w:hAnsi="Times New Roman" w:cs="Times New Roman"/>
          <w:b/>
          <w:color w:val="1B1C1D"/>
          <w:bdr w:val="none" w:sz="0" w:space="0" w:color="auto" w:frame="1"/>
        </w:rPr>
        <w:t>2.4. Các chỉ tiêu và phương pháp thu thập số liệu</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Các dữ liệu về dịch tễ, lâm sàng, cận lâm sàng được thu thập tại thời điểm nhập viện. Các chỉ số về hô hấp (khí máu động mạch, thông số máy thở, cơ học phổi), các thang điểm (LIS, SOFA, APACHE II), các biến chứng và kết cục điều trị (thời gian thở máy, thời gian nằm ICU, tỷ lệ tử vong) được theo dõi và ghi nhận hàng ngày và tại các mốc thời gian cụ thể (ngày 3, 5, 7, 14, 28 và khi kết thúc điều trị).</w:t>
      </w:r>
    </w:p>
    <w:p w:rsidR="00EB23B9" w:rsidRPr="00127ECE" w:rsidRDefault="00EB23B9" w:rsidP="00C74542">
      <w:pPr>
        <w:pStyle w:val="Heading4"/>
        <w:spacing w:before="0" w:line="312" w:lineRule="auto"/>
        <w:jc w:val="both"/>
        <w:rPr>
          <w:rFonts w:ascii="Times New Roman" w:hAnsi="Times New Roman" w:cs="Times New Roman"/>
          <w:b/>
          <w:color w:val="1B1C1D"/>
        </w:rPr>
      </w:pPr>
      <w:r w:rsidRPr="00127ECE">
        <w:rPr>
          <w:rFonts w:ascii="Times New Roman" w:hAnsi="Times New Roman" w:cs="Times New Roman"/>
          <w:b/>
          <w:color w:val="1B1C1D"/>
          <w:bdr w:val="none" w:sz="0" w:space="0" w:color="auto" w:frame="1"/>
        </w:rPr>
        <w:t>2.5. Xử lý số liệu</w:t>
      </w: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 xml:space="preserve">Số liệu được phân tích bằng phần mềm STATA 17.0. Các kiểm định thống kê phù hợp (t-test, Mann-Whitney, Chi-square, Wilcoxon) được sử dụng để so sánh giữa các nhóm và theo thời gian. Mô hình hồi quy Cox đa biến được sử dụng để xác định các yếu tố tiên lượng độc lập liên quan đến tử vong. Mức ý nghĩa thống kê được xác định với </w:t>
      </w:r>
      <w:r w:rsidRPr="00127ECE">
        <w:rPr>
          <w:rStyle w:val="mord"/>
          <w:color w:val="1B1C1D"/>
          <w:sz w:val="22"/>
          <w:szCs w:val="22"/>
          <w:bdr w:val="none" w:sz="0" w:space="0" w:color="auto" w:frame="1"/>
        </w:rPr>
        <w:t>p</w:t>
      </w:r>
      <w:r w:rsidRPr="00127ECE">
        <w:rPr>
          <w:rStyle w:val="mrel"/>
          <w:color w:val="1B1C1D"/>
          <w:sz w:val="22"/>
          <w:szCs w:val="22"/>
          <w:bdr w:val="none" w:sz="0" w:space="0" w:color="auto" w:frame="1"/>
        </w:rPr>
        <w:t>&lt;</w:t>
      </w:r>
      <w:r w:rsidRPr="00127ECE">
        <w:rPr>
          <w:rStyle w:val="mord"/>
          <w:color w:val="1B1C1D"/>
          <w:sz w:val="22"/>
          <w:szCs w:val="22"/>
          <w:bdr w:val="none" w:sz="0" w:space="0" w:color="auto" w:frame="1"/>
        </w:rPr>
        <w:t>0</w:t>
      </w:r>
      <w:r w:rsidRPr="00127ECE">
        <w:rPr>
          <w:rStyle w:val="mpunct"/>
          <w:color w:val="1B1C1D"/>
          <w:sz w:val="22"/>
          <w:szCs w:val="22"/>
          <w:bdr w:val="none" w:sz="0" w:space="0" w:color="auto" w:frame="1"/>
        </w:rPr>
        <w:t>,</w:t>
      </w:r>
      <w:r w:rsidRPr="00127ECE">
        <w:rPr>
          <w:rStyle w:val="mord"/>
          <w:color w:val="1B1C1D"/>
          <w:sz w:val="22"/>
          <w:szCs w:val="22"/>
          <w:bdr w:val="none" w:sz="0" w:space="0" w:color="auto" w:frame="1"/>
        </w:rPr>
        <w:t>05</w:t>
      </w:r>
      <w:r w:rsidRPr="00127ECE">
        <w:rPr>
          <w:color w:val="1B1C1D"/>
          <w:sz w:val="22"/>
          <w:szCs w:val="22"/>
        </w:rPr>
        <w:t>.</w:t>
      </w:r>
    </w:p>
    <w:p w:rsidR="0032577A" w:rsidRPr="00127ECE" w:rsidRDefault="0032577A" w:rsidP="00C74542">
      <w:pPr>
        <w:pStyle w:val="Heading3"/>
        <w:spacing w:before="0" w:beforeAutospacing="0" w:after="0" w:afterAutospacing="0" w:line="312" w:lineRule="auto"/>
        <w:jc w:val="both"/>
        <w:rPr>
          <w:i/>
          <w:color w:val="000000" w:themeColor="text1"/>
          <w:sz w:val="22"/>
          <w:szCs w:val="22"/>
        </w:rPr>
      </w:pPr>
      <w:r w:rsidRPr="00127ECE">
        <w:rPr>
          <w:i/>
          <w:color w:val="000000" w:themeColor="text1"/>
          <w:sz w:val="22"/>
          <w:szCs w:val="22"/>
        </w:rPr>
        <w:t>2.6. Đạo đức trong nghiên cứu</w:t>
      </w:r>
    </w:p>
    <w:p w:rsidR="0032577A" w:rsidRPr="00127ECE" w:rsidRDefault="0032577A" w:rsidP="00C74542">
      <w:pPr>
        <w:pStyle w:val="ListParagraph"/>
        <w:tabs>
          <w:tab w:val="left" w:pos="1440"/>
          <w:tab w:val="left" w:pos="9360"/>
        </w:tabs>
        <w:spacing w:after="0" w:line="312" w:lineRule="auto"/>
        <w:ind w:left="0" w:firstLine="454"/>
        <w:contextualSpacing w:val="0"/>
        <w:jc w:val="both"/>
        <w:rPr>
          <w:rFonts w:ascii="Times New Roman" w:hAnsi="Times New Roman"/>
          <w:bCs/>
          <w:color w:val="000000" w:themeColor="text1"/>
          <w:szCs w:val="22"/>
          <w:lang w:val="de-DE"/>
        </w:rPr>
      </w:pPr>
      <w:r w:rsidRPr="00127ECE">
        <w:rPr>
          <w:rFonts w:ascii="Times New Roman" w:hAnsi="Times New Roman"/>
          <w:color w:val="000000" w:themeColor="text1"/>
          <w:szCs w:val="22"/>
          <w:lang w:val="en-SG"/>
        </w:rPr>
        <w:t>- Thử</w:t>
      </w:r>
      <w:r w:rsidRPr="00127ECE">
        <w:rPr>
          <w:rFonts w:ascii="Times New Roman" w:hAnsi="Times New Roman"/>
          <w:color w:val="000000" w:themeColor="text1"/>
          <w:szCs w:val="22"/>
          <w:lang w:val="vi-VN"/>
        </w:rPr>
        <w:t xml:space="preserve"> nghiệm ở nhóm nghiên cứu </w:t>
      </w:r>
      <w:r w:rsidRPr="00127ECE">
        <w:rPr>
          <w:rFonts w:ascii="Times New Roman" w:hAnsi="Times New Roman"/>
          <w:color w:val="000000" w:themeColor="text1"/>
          <w:szCs w:val="22"/>
          <w:lang w:val="en-SG"/>
        </w:rPr>
        <w:t xml:space="preserve">được thông qua Hội đồng đạo đức trong nghiên cứu Y sinh học – Bệnh viện Bỏng Quốc Gia Lê Hữu Trác theo quyết định số 250/QĐ-BVB ngày 10 tháng 3 năm 2020. </w:t>
      </w:r>
      <w:r w:rsidRPr="00127ECE">
        <w:rPr>
          <w:rFonts w:ascii="Times New Roman" w:hAnsi="Times New Roman"/>
          <w:bCs/>
          <w:color w:val="000000" w:themeColor="text1"/>
          <w:szCs w:val="22"/>
          <w:lang w:val="de-DE"/>
        </w:rPr>
        <w:t>Bệnh nhân được theo dõi trong quá trình thực hiện nghiên cứu để hạn chế tai biến, phát hiện và xử trí các tai biến kịp thời.</w:t>
      </w:r>
    </w:p>
    <w:p w:rsidR="0032577A" w:rsidRPr="00127ECE" w:rsidRDefault="0032577A" w:rsidP="00C74542">
      <w:pPr>
        <w:tabs>
          <w:tab w:val="left" w:pos="567"/>
        </w:tabs>
        <w:spacing w:after="0" w:line="312" w:lineRule="auto"/>
        <w:ind w:firstLine="454"/>
        <w:jc w:val="both"/>
        <w:rPr>
          <w:rFonts w:ascii="Times New Roman" w:hAnsi="Times New Roman" w:cs="Times New Roman"/>
          <w:bCs/>
          <w:color w:val="000000" w:themeColor="text1"/>
          <w:lang w:val="de-DE"/>
        </w:rPr>
      </w:pPr>
      <w:r w:rsidRPr="00127ECE">
        <w:rPr>
          <w:rFonts w:ascii="Times New Roman" w:hAnsi="Times New Roman" w:cs="Times New Roman"/>
          <w:bCs/>
          <w:color w:val="000000" w:themeColor="text1"/>
          <w:lang w:val="de-DE"/>
        </w:rPr>
        <w:t>- Số liệu thu thập được chỉ phục vụ cho mục đích nghiên cứu.</w:t>
      </w:r>
    </w:p>
    <w:p w:rsidR="0032577A" w:rsidRPr="00127ECE" w:rsidRDefault="0032577A" w:rsidP="00C74542">
      <w:pPr>
        <w:pStyle w:val="NormalWeb"/>
        <w:spacing w:before="0" w:beforeAutospacing="0" w:after="0" w:afterAutospacing="0" w:line="312" w:lineRule="auto"/>
        <w:ind w:firstLine="720"/>
        <w:jc w:val="both"/>
        <w:rPr>
          <w:color w:val="1B1C1D"/>
          <w:sz w:val="22"/>
          <w:szCs w:val="22"/>
        </w:rPr>
      </w:pPr>
    </w:p>
    <w:p w:rsidR="0032577A" w:rsidRPr="00127ECE" w:rsidRDefault="0032577A" w:rsidP="00C74542">
      <w:pPr>
        <w:pStyle w:val="NormalWeb"/>
        <w:spacing w:before="0" w:beforeAutospacing="0" w:after="0" w:afterAutospacing="0" w:line="312" w:lineRule="auto"/>
        <w:ind w:firstLine="720"/>
        <w:jc w:val="both"/>
        <w:rPr>
          <w:color w:val="1B1C1D"/>
          <w:sz w:val="22"/>
          <w:szCs w:val="22"/>
        </w:rPr>
      </w:pPr>
      <w:r w:rsidRPr="00127ECE">
        <w:rPr>
          <w:color w:val="1B1C1D"/>
          <w:sz w:val="22"/>
          <w:szCs w:val="22"/>
        </w:rPr>
        <w:lastRenderedPageBreak/>
        <w:t>Sơ đồ nghiên cứu:</w:t>
      </w:r>
    </w:p>
    <w:p w:rsidR="0032577A" w:rsidRPr="00127ECE" w:rsidRDefault="0032577A" w:rsidP="00C74542">
      <w:pPr>
        <w:pStyle w:val="NormalWeb"/>
        <w:spacing w:before="0" w:beforeAutospacing="0" w:after="0" w:afterAutospacing="0" w:line="312" w:lineRule="auto"/>
        <w:rPr>
          <w:color w:val="1B1C1D"/>
          <w:sz w:val="22"/>
          <w:szCs w:val="22"/>
        </w:rPr>
      </w:pPr>
      <w:r w:rsidRPr="00127ECE">
        <w:rPr>
          <w:noProof/>
          <w:color w:val="000000" w:themeColor="text1"/>
          <w:sz w:val="22"/>
          <w:szCs w:val="22"/>
        </w:rPr>
        <w:drawing>
          <wp:inline distT="0" distB="0" distL="0" distR="0" wp14:anchorId="22D8A25D" wp14:editId="6BD99CCE">
            <wp:extent cx="3701560" cy="436484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12457" cy="4495616"/>
                    </a:xfrm>
                    <a:prstGeom prst="rect">
                      <a:avLst/>
                    </a:prstGeom>
                  </pic:spPr>
                </pic:pic>
              </a:graphicData>
            </a:graphic>
          </wp:inline>
        </w:drawing>
      </w:r>
    </w:p>
    <w:p w:rsidR="00A7384B" w:rsidRPr="00127ECE" w:rsidRDefault="00A7384B" w:rsidP="00C74542">
      <w:pPr>
        <w:pStyle w:val="Heading3"/>
        <w:spacing w:before="0" w:beforeAutospacing="0" w:after="0" w:afterAutospacing="0" w:line="312" w:lineRule="auto"/>
        <w:jc w:val="both"/>
        <w:rPr>
          <w:color w:val="1B1C1D"/>
          <w:sz w:val="22"/>
          <w:szCs w:val="22"/>
          <w:bdr w:val="none" w:sz="0" w:space="0" w:color="auto" w:frame="1"/>
        </w:rPr>
      </w:pPr>
    </w:p>
    <w:p w:rsidR="00A7384B" w:rsidRPr="00127ECE" w:rsidRDefault="00A7384B" w:rsidP="00C74542">
      <w:pPr>
        <w:pStyle w:val="Heading3"/>
        <w:spacing w:before="0" w:beforeAutospacing="0" w:after="0" w:afterAutospacing="0" w:line="312" w:lineRule="auto"/>
        <w:jc w:val="both"/>
        <w:rPr>
          <w:color w:val="1B1C1D"/>
          <w:sz w:val="22"/>
          <w:szCs w:val="22"/>
          <w:bdr w:val="none" w:sz="0" w:space="0" w:color="auto" w:frame="1"/>
        </w:rPr>
      </w:pPr>
    </w:p>
    <w:p w:rsidR="00A7384B" w:rsidRPr="00127ECE" w:rsidRDefault="00A7384B" w:rsidP="00C74542">
      <w:pPr>
        <w:pStyle w:val="Heading3"/>
        <w:spacing w:before="0" w:beforeAutospacing="0" w:after="0" w:afterAutospacing="0" w:line="312" w:lineRule="auto"/>
        <w:jc w:val="both"/>
        <w:rPr>
          <w:color w:val="1B1C1D"/>
          <w:sz w:val="22"/>
          <w:szCs w:val="22"/>
          <w:bdr w:val="none" w:sz="0" w:space="0" w:color="auto" w:frame="1"/>
        </w:rPr>
      </w:pPr>
    </w:p>
    <w:p w:rsidR="00A7384B" w:rsidRPr="00127ECE" w:rsidRDefault="00A7384B" w:rsidP="00C74542">
      <w:pPr>
        <w:pStyle w:val="Heading3"/>
        <w:spacing w:before="0" w:beforeAutospacing="0" w:after="0" w:afterAutospacing="0" w:line="312" w:lineRule="auto"/>
        <w:jc w:val="both"/>
        <w:rPr>
          <w:color w:val="1B1C1D"/>
          <w:sz w:val="22"/>
          <w:szCs w:val="22"/>
          <w:bdr w:val="none" w:sz="0" w:space="0" w:color="auto" w:frame="1"/>
        </w:rPr>
      </w:pPr>
    </w:p>
    <w:p w:rsidR="00A7384B" w:rsidRPr="00127ECE" w:rsidRDefault="00A7384B" w:rsidP="00C74542">
      <w:pPr>
        <w:pStyle w:val="Heading3"/>
        <w:spacing w:before="0" w:beforeAutospacing="0" w:after="0" w:afterAutospacing="0" w:line="312" w:lineRule="auto"/>
        <w:jc w:val="both"/>
        <w:rPr>
          <w:color w:val="1B1C1D"/>
          <w:sz w:val="22"/>
          <w:szCs w:val="22"/>
          <w:bdr w:val="none" w:sz="0" w:space="0" w:color="auto" w:frame="1"/>
        </w:rPr>
      </w:pPr>
    </w:p>
    <w:p w:rsidR="00A7384B" w:rsidRPr="00127ECE" w:rsidRDefault="00A7384B" w:rsidP="00C74542">
      <w:pPr>
        <w:pStyle w:val="Heading3"/>
        <w:spacing w:before="0" w:beforeAutospacing="0" w:after="0" w:afterAutospacing="0" w:line="312" w:lineRule="auto"/>
        <w:jc w:val="both"/>
        <w:rPr>
          <w:color w:val="1B1C1D"/>
          <w:sz w:val="22"/>
          <w:szCs w:val="22"/>
          <w:bdr w:val="none" w:sz="0" w:space="0" w:color="auto" w:frame="1"/>
        </w:rPr>
      </w:pPr>
    </w:p>
    <w:p w:rsidR="005E5433" w:rsidRDefault="005E5433" w:rsidP="00C74542">
      <w:pPr>
        <w:spacing w:line="312" w:lineRule="auto"/>
        <w:rPr>
          <w:rFonts w:ascii="Times New Roman" w:eastAsia="Times New Roman" w:hAnsi="Times New Roman" w:cs="Times New Roman"/>
          <w:b/>
          <w:bCs/>
          <w:color w:val="1B1C1D"/>
          <w:bdr w:val="none" w:sz="0" w:space="0" w:color="auto" w:frame="1"/>
        </w:rPr>
      </w:pPr>
      <w:r>
        <w:rPr>
          <w:color w:val="1B1C1D"/>
          <w:bdr w:val="none" w:sz="0" w:space="0" w:color="auto" w:frame="1"/>
        </w:rPr>
        <w:br w:type="page"/>
      </w:r>
    </w:p>
    <w:p w:rsidR="00EB23B9" w:rsidRDefault="00EB23B9" w:rsidP="00C74542">
      <w:pPr>
        <w:pStyle w:val="Heading3"/>
        <w:spacing w:before="0" w:beforeAutospacing="0" w:after="0" w:afterAutospacing="0" w:line="312" w:lineRule="auto"/>
        <w:jc w:val="center"/>
        <w:rPr>
          <w:color w:val="1B1C1D"/>
          <w:sz w:val="22"/>
          <w:szCs w:val="22"/>
          <w:bdr w:val="none" w:sz="0" w:space="0" w:color="auto" w:frame="1"/>
        </w:rPr>
      </w:pPr>
      <w:r w:rsidRPr="00127ECE">
        <w:rPr>
          <w:color w:val="1B1C1D"/>
          <w:sz w:val="22"/>
          <w:szCs w:val="22"/>
          <w:bdr w:val="none" w:sz="0" w:space="0" w:color="auto" w:frame="1"/>
        </w:rPr>
        <w:lastRenderedPageBreak/>
        <w:t>Chương 3. KẾT QUẢ NGHIÊN CỨU</w:t>
      </w:r>
    </w:p>
    <w:p w:rsidR="00DD02D1" w:rsidRPr="00127ECE" w:rsidRDefault="00DD02D1" w:rsidP="00C74542">
      <w:pPr>
        <w:pStyle w:val="Heading3"/>
        <w:spacing w:before="0" w:beforeAutospacing="0" w:after="0" w:afterAutospacing="0" w:line="312" w:lineRule="auto"/>
        <w:jc w:val="center"/>
        <w:rPr>
          <w:color w:val="1B1C1D"/>
          <w:sz w:val="22"/>
          <w:szCs w:val="22"/>
        </w:rPr>
      </w:pPr>
    </w:p>
    <w:p w:rsidR="00EB23B9" w:rsidRPr="00127ECE" w:rsidRDefault="00EB23B9" w:rsidP="00C74542">
      <w:pPr>
        <w:pStyle w:val="Heading4"/>
        <w:spacing w:before="0" w:line="312" w:lineRule="auto"/>
        <w:jc w:val="both"/>
        <w:rPr>
          <w:rFonts w:ascii="Times New Roman" w:hAnsi="Times New Roman" w:cs="Times New Roman"/>
          <w:b/>
          <w:color w:val="1B1C1D"/>
        </w:rPr>
      </w:pPr>
      <w:r w:rsidRPr="00127ECE">
        <w:rPr>
          <w:rFonts w:ascii="Times New Roman" w:hAnsi="Times New Roman" w:cs="Times New Roman"/>
          <w:b/>
          <w:color w:val="1B1C1D"/>
          <w:bdr w:val="none" w:sz="0" w:space="0" w:color="auto" w:frame="1"/>
        </w:rPr>
        <w:t>3.1. Đặc điểm lâm sàng, cận lâm sàng bệnh nhân bỏng hô hấp khi nhập viện</w:t>
      </w:r>
    </w:p>
    <w:p w:rsidR="00EB23B9" w:rsidRPr="00127ECE" w:rsidRDefault="00EB23B9" w:rsidP="00C74542">
      <w:pPr>
        <w:pStyle w:val="NormalWeb"/>
        <w:spacing w:before="0" w:beforeAutospacing="0" w:after="0" w:afterAutospacing="0" w:line="312" w:lineRule="auto"/>
        <w:jc w:val="center"/>
        <w:rPr>
          <w:color w:val="1B1C1D"/>
          <w:sz w:val="22"/>
          <w:szCs w:val="22"/>
        </w:rPr>
      </w:pPr>
      <w:r w:rsidRPr="00127ECE">
        <w:rPr>
          <w:b/>
          <w:bCs/>
          <w:color w:val="1B1C1D"/>
          <w:sz w:val="22"/>
          <w:szCs w:val="22"/>
          <w:bdr w:val="none" w:sz="0" w:space="0" w:color="auto" w:frame="1"/>
        </w:rPr>
        <w:t>Bảng 1. Đặc điểm chung bệnh nhân nghiên cứu (n=76)</w:t>
      </w:r>
    </w:p>
    <w:tbl>
      <w:tblPr>
        <w:tblStyle w:val="TableGrid"/>
        <w:tblW w:w="6126" w:type="dxa"/>
        <w:jc w:val="center"/>
        <w:tblLook w:val="04A0" w:firstRow="1" w:lastRow="0" w:firstColumn="1" w:lastColumn="0" w:noHBand="0" w:noVBand="1"/>
      </w:tblPr>
      <w:tblGrid>
        <w:gridCol w:w="2487"/>
        <w:gridCol w:w="1750"/>
        <w:gridCol w:w="1889"/>
      </w:tblGrid>
      <w:tr w:rsidR="00EB23B9" w:rsidRPr="00127ECE" w:rsidTr="00DD02D1">
        <w:trPr>
          <w:jc w:val="center"/>
        </w:trPr>
        <w:tc>
          <w:tcPr>
            <w:tcW w:w="2487" w:type="dxa"/>
            <w:hideMark/>
          </w:tcPr>
          <w:p w:rsidR="00EB23B9" w:rsidRPr="00127ECE" w:rsidRDefault="00EB23B9" w:rsidP="00DD02D1">
            <w:pPr>
              <w:spacing w:line="264" w:lineRule="auto"/>
              <w:jc w:val="both"/>
              <w:rPr>
                <w:rFonts w:ascii="Times New Roman" w:hAnsi="Times New Roman" w:cs="Times New Roman"/>
                <w:b/>
                <w:color w:val="1B1C1D"/>
              </w:rPr>
            </w:pPr>
            <w:r w:rsidRPr="00127ECE">
              <w:rPr>
                <w:rFonts w:ascii="Times New Roman" w:hAnsi="Times New Roman" w:cs="Times New Roman"/>
                <w:b/>
                <w:color w:val="1B1C1D"/>
              </w:rPr>
              <w:t>Đặc điểm</w:t>
            </w:r>
          </w:p>
        </w:tc>
        <w:tc>
          <w:tcPr>
            <w:tcW w:w="1750" w:type="dxa"/>
            <w:hideMark/>
          </w:tcPr>
          <w:p w:rsidR="00EB23B9" w:rsidRPr="00127ECE" w:rsidRDefault="00EB23B9" w:rsidP="00DD02D1">
            <w:pPr>
              <w:spacing w:line="264" w:lineRule="auto"/>
              <w:jc w:val="center"/>
              <w:rPr>
                <w:rFonts w:ascii="Times New Roman" w:hAnsi="Times New Roman" w:cs="Times New Roman"/>
                <w:b/>
                <w:color w:val="1B1C1D"/>
              </w:rPr>
            </w:pPr>
            <w:r w:rsidRPr="00127ECE">
              <w:rPr>
                <w:rFonts w:ascii="Times New Roman" w:hAnsi="Times New Roman" w:cs="Times New Roman"/>
                <w:b/>
                <w:color w:val="1B1C1D"/>
              </w:rPr>
              <w:t>Trung vị</w:t>
            </w:r>
          </w:p>
        </w:tc>
        <w:tc>
          <w:tcPr>
            <w:tcW w:w="1889" w:type="dxa"/>
            <w:hideMark/>
          </w:tcPr>
          <w:p w:rsidR="00EB23B9" w:rsidRPr="00127ECE" w:rsidRDefault="00EB23B9" w:rsidP="00DD02D1">
            <w:pPr>
              <w:spacing w:line="264" w:lineRule="auto"/>
              <w:jc w:val="center"/>
              <w:rPr>
                <w:rFonts w:ascii="Times New Roman" w:hAnsi="Times New Roman" w:cs="Times New Roman"/>
                <w:b/>
                <w:color w:val="1B1C1D"/>
              </w:rPr>
            </w:pPr>
            <w:r w:rsidRPr="00127ECE">
              <w:rPr>
                <w:rFonts w:ascii="Times New Roman" w:hAnsi="Times New Roman" w:cs="Times New Roman"/>
                <w:b/>
                <w:color w:val="1B1C1D"/>
              </w:rPr>
              <w:t>IQR</w:t>
            </w:r>
          </w:p>
        </w:tc>
      </w:tr>
      <w:tr w:rsidR="00EB23B9" w:rsidRPr="00127ECE" w:rsidTr="00DD02D1">
        <w:trPr>
          <w:jc w:val="center"/>
        </w:trPr>
        <w:tc>
          <w:tcPr>
            <w:tcW w:w="2487" w:type="dxa"/>
            <w:hideMark/>
          </w:tcPr>
          <w:p w:rsidR="00EB23B9" w:rsidRPr="00127ECE" w:rsidRDefault="00EB23B9" w:rsidP="00DD02D1">
            <w:pPr>
              <w:spacing w:line="264" w:lineRule="auto"/>
              <w:jc w:val="both"/>
              <w:rPr>
                <w:rFonts w:ascii="Times New Roman" w:hAnsi="Times New Roman" w:cs="Times New Roman"/>
                <w:color w:val="1B1C1D"/>
              </w:rPr>
            </w:pPr>
            <w:r w:rsidRPr="00127ECE">
              <w:rPr>
                <w:rFonts w:ascii="Times New Roman" w:hAnsi="Times New Roman" w:cs="Times New Roman"/>
                <w:color w:val="1B1C1D"/>
              </w:rPr>
              <w:t>Tuổi (năm)</w:t>
            </w:r>
          </w:p>
        </w:tc>
        <w:tc>
          <w:tcPr>
            <w:tcW w:w="1750" w:type="dxa"/>
            <w:hideMark/>
          </w:tcPr>
          <w:p w:rsidR="00EB23B9" w:rsidRPr="00127ECE" w:rsidRDefault="00EB23B9" w:rsidP="00DD02D1">
            <w:pPr>
              <w:spacing w:line="264" w:lineRule="auto"/>
              <w:jc w:val="center"/>
              <w:rPr>
                <w:rFonts w:ascii="Times New Roman" w:hAnsi="Times New Roman" w:cs="Times New Roman"/>
                <w:color w:val="1B1C1D"/>
              </w:rPr>
            </w:pPr>
            <w:r w:rsidRPr="00127ECE">
              <w:rPr>
                <w:rFonts w:ascii="Times New Roman" w:hAnsi="Times New Roman" w:cs="Times New Roman"/>
                <w:color w:val="1B1C1D"/>
              </w:rPr>
              <w:t>37</w:t>
            </w:r>
          </w:p>
        </w:tc>
        <w:tc>
          <w:tcPr>
            <w:tcW w:w="1889" w:type="dxa"/>
            <w:hideMark/>
          </w:tcPr>
          <w:p w:rsidR="00EB23B9" w:rsidRPr="00127ECE" w:rsidRDefault="00EB23B9" w:rsidP="00DD02D1">
            <w:pPr>
              <w:spacing w:line="264" w:lineRule="auto"/>
              <w:jc w:val="center"/>
              <w:rPr>
                <w:rFonts w:ascii="Times New Roman" w:hAnsi="Times New Roman" w:cs="Times New Roman"/>
                <w:color w:val="1B1C1D"/>
              </w:rPr>
            </w:pPr>
            <w:r w:rsidRPr="00127ECE">
              <w:rPr>
                <w:rFonts w:ascii="Times New Roman" w:hAnsi="Times New Roman" w:cs="Times New Roman"/>
                <w:color w:val="1B1C1D"/>
              </w:rPr>
              <w:t>29 – 45</w:t>
            </w:r>
          </w:p>
        </w:tc>
      </w:tr>
      <w:tr w:rsidR="00EB23B9" w:rsidRPr="00127ECE" w:rsidTr="00DD02D1">
        <w:trPr>
          <w:jc w:val="center"/>
        </w:trPr>
        <w:tc>
          <w:tcPr>
            <w:tcW w:w="2487" w:type="dxa"/>
            <w:hideMark/>
          </w:tcPr>
          <w:p w:rsidR="00EB23B9" w:rsidRPr="00127ECE" w:rsidRDefault="00EB23B9" w:rsidP="00DD02D1">
            <w:pPr>
              <w:spacing w:line="264" w:lineRule="auto"/>
              <w:jc w:val="both"/>
              <w:rPr>
                <w:rFonts w:ascii="Times New Roman" w:hAnsi="Times New Roman" w:cs="Times New Roman"/>
                <w:color w:val="1B1C1D"/>
              </w:rPr>
            </w:pPr>
            <w:r w:rsidRPr="00127ECE">
              <w:rPr>
                <w:rFonts w:ascii="Times New Roman" w:hAnsi="Times New Roman" w:cs="Times New Roman"/>
                <w:color w:val="1B1C1D"/>
              </w:rPr>
              <w:t>Diện tích bỏng chung (%)</w:t>
            </w:r>
          </w:p>
        </w:tc>
        <w:tc>
          <w:tcPr>
            <w:tcW w:w="1750" w:type="dxa"/>
            <w:hideMark/>
          </w:tcPr>
          <w:p w:rsidR="00EB23B9" w:rsidRPr="00127ECE" w:rsidRDefault="00EB23B9" w:rsidP="00DD02D1">
            <w:pPr>
              <w:spacing w:line="264" w:lineRule="auto"/>
              <w:jc w:val="center"/>
              <w:rPr>
                <w:rFonts w:ascii="Times New Roman" w:hAnsi="Times New Roman" w:cs="Times New Roman"/>
                <w:color w:val="1B1C1D"/>
              </w:rPr>
            </w:pPr>
            <w:r w:rsidRPr="00127ECE">
              <w:rPr>
                <w:rFonts w:ascii="Times New Roman" w:hAnsi="Times New Roman" w:cs="Times New Roman"/>
                <w:color w:val="1B1C1D"/>
              </w:rPr>
              <w:t>66</w:t>
            </w:r>
          </w:p>
        </w:tc>
        <w:tc>
          <w:tcPr>
            <w:tcW w:w="1889" w:type="dxa"/>
            <w:hideMark/>
          </w:tcPr>
          <w:p w:rsidR="00EB23B9" w:rsidRPr="00127ECE" w:rsidRDefault="00EB23B9" w:rsidP="00DD02D1">
            <w:pPr>
              <w:spacing w:line="264" w:lineRule="auto"/>
              <w:jc w:val="center"/>
              <w:rPr>
                <w:rFonts w:ascii="Times New Roman" w:hAnsi="Times New Roman" w:cs="Times New Roman"/>
                <w:color w:val="1B1C1D"/>
              </w:rPr>
            </w:pPr>
            <w:r w:rsidRPr="00127ECE">
              <w:rPr>
                <w:rFonts w:ascii="Times New Roman" w:hAnsi="Times New Roman" w:cs="Times New Roman"/>
                <w:color w:val="1B1C1D"/>
              </w:rPr>
              <w:t>50 – 81,5</w:t>
            </w:r>
          </w:p>
        </w:tc>
      </w:tr>
      <w:tr w:rsidR="00EB23B9" w:rsidRPr="00127ECE" w:rsidTr="00DD02D1">
        <w:trPr>
          <w:jc w:val="center"/>
        </w:trPr>
        <w:tc>
          <w:tcPr>
            <w:tcW w:w="2487" w:type="dxa"/>
            <w:hideMark/>
          </w:tcPr>
          <w:p w:rsidR="00EB23B9" w:rsidRPr="00127ECE" w:rsidRDefault="00EB23B9" w:rsidP="00DD02D1">
            <w:pPr>
              <w:spacing w:line="264" w:lineRule="auto"/>
              <w:jc w:val="both"/>
              <w:rPr>
                <w:rFonts w:ascii="Times New Roman" w:hAnsi="Times New Roman" w:cs="Times New Roman"/>
                <w:color w:val="1B1C1D"/>
              </w:rPr>
            </w:pPr>
            <w:r w:rsidRPr="00127ECE">
              <w:rPr>
                <w:rFonts w:ascii="Times New Roman" w:hAnsi="Times New Roman" w:cs="Times New Roman"/>
                <w:color w:val="1B1C1D"/>
              </w:rPr>
              <w:t>Diện tích bỏng sâu (%)</w:t>
            </w:r>
          </w:p>
        </w:tc>
        <w:tc>
          <w:tcPr>
            <w:tcW w:w="1750" w:type="dxa"/>
            <w:hideMark/>
          </w:tcPr>
          <w:p w:rsidR="00EB23B9" w:rsidRPr="00127ECE" w:rsidRDefault="00EB23B9" w:rsidP="00DD02D1">
            <w:pPr>
              <w:spacing w:line="264" w:lineRule="auto"/>
              <w:jc w:val="center"/>
              <w:rPr>
                <w:rFonts w:ascii="Times New Roman" w:hAnsi="Times New Roman" w:cs="Times New Roman"/>
                <w:color w:val="1B1C1D"/>
              </w:rPr>
            </w:pPr>
            <w:r w:rsidRPr="00127ECE">
              <w:rPr>
                <w:rFonts w:ascii="Times New Roman" w:hAnsi="Times New Roman" w:cs="Times New Roman"/>
                <w:color w:val="1B1C1D"/>
              </w:rPr>
              <w:t>40</w:t>
            </w:r>
          </w:p>
        </w:tc>
        <w:tc>
          <w:tcPr>
            <w:tcW w:w="1889" w:type="dxa"/>
            <w:hideMark/>
          </w:tcPr>
          <w:p w:rsidR="00EB23B9" w:rsidRPr="00127ECE" w:rsidRDefault="00EB23B9" w:rsidP="00DD02D1">
            <w:pPr>
              <w:spacing w:line="264" w:lineRule="auto"/>
              <w:jc w:val="center"/>
              <w:rPr>
                <w:rFonts w:ascii="Times New Roman" w:hAnsi="Times New Roman" w:cs="Times New Roman"/>
                <w:color w:val="1B1C1D"/>
              </w:rPr>
            </w:pPr>
            <w:r w:rsidRPr="00127ECE">
              <w:rPr>
                <w:rFonts w:ascii="Times New Roman" w:hAnsi="Times New Roman" w:cs="Times New Roman"/>
                <w:color w:val="1B1C1D"/>
              </w:rPr>
              <w:t>17 – 51,5</w:t>
            </w:r>
          </w:p>
        </w:tc>
      </w:tr>
      <w:tr w:rsidR="00EB23B9" w:rsidRPr="00127ECE" w:rsidTr="00DD02D1">
        <w:trPr>
          <w:jc w:val="center"/>
        </w:trPr>
        <w:tc>
          <w:tcPr>
            <w:tcW w:w="2487" w:type="dxa"/>
            <w:hideMark/>
          </w:tcPr>
          <w:p w:rsidR="00EB23B9" w:rsidRPr="00127ECE" w:rsidRDefault="00EB23B9" w:rsidP="00DD02D1">
            <w:pPr>
              <w:spacing w:line="264" w:lineRule="auto"/>
              <w:jc w:val="both"/>
              <w:rPr>
                <w:rFonts w:ascii="Times New Roman" w:hAnsi="Times New Roman" w:cs="Times New Roman"/>
                <w:color w:val="1B1C1D"/>
              </w:rPr>
            </w:pPr>
            <w:r w:rsidRPr="00127ECE">
              <w:rPr>
                <w:rFonts w:ascii="Times New Roman" w:hAnsi="Times New Roman" w:cs="Times New Roman"/>
                <w:color w:val="1B1C1D"/>
              </w:rPr>
              <w:t>Thời điểm nhập viện (giờ)</w:t>
            </w:r>
          </w:p>
        </w:tc>
        <w:tc>
          <w:tcPr>
            <w:tcW w:w="1750" w:type="dxa"/>
            <w:hideMark/>
          </w:tcPr>
          <w:p w:rsidR="00EB23B9" w:rsidRPr="00127ECE" w:rsidRDefault="00EB23B9" w:rsidP="00DD02D1">
            <w:pPr>
              <w:spacing w:line="264" w:lineRule="auto"/>
              <w:jc w:val="center"/>
              <w:rPr>
                <w:rFonts w:ascii="Times New Roman" w:hAnsi="Times New Roman" w:cs="Times New Roman"/>
                <w:color w:val="1B1C1D"/>
              </w:rPr>
            </w:pPr>
            <w:r w:rsidRPr="00127ECE">
              <w:rPr>
                <w:rFonts w:ascii="Times New Roman" w:hAnsi="Times New Roman" w:cs="Times New Roman"/>
                <w:color w:val="1B1C1D"/>
              </w:rPr>
              <w:t>6</w:t>
            </w:r>
          </w:p>
        </w:tc>
        <w:tc>
          <w:tcPr>
            <w:tcW w:w="1889" w:type="dxa"/>
            <w:hideMark/>
          </w:tcPr>
          <w:p w:rsidR="00EB23B9" w:rsidRPr="00127ECE" w:rsidRDefault="00EB23B9" w:rsidP="00DD02D1">
            <w:pPr>
              <w:spacing w:line="264" w:lineRule="auto"/>
              <w:jc w:val="center"/>
              <w:rPr>
                <w:rFonts w:ascii="Times New Roman" w:hAnsi="Times New Roman" w:cs="Times New Roman"/>
                <w:color w:val="1B1C1D"/>
              </w:rPr>
            </w:pPr>
            <w:r w:rsidRPr="00127ECE">
              <w:rPr>
                <w:rFonts w:ascii="Times New Roman" w:hAnsi="Times New Roman" w:cs="Times New Roman"/>
                <w:color w:val="1B1C1D"/>
              </w:rPr>
              <w:t>3,5 – 9</w:t>
            </w:r>
          </w:p>
        </w:tc>
      </w:tr>
      <w:tr w:rsidR="00EB23B9" w:rsidRPr="00127ECE" w:rsidTr="00DD02D1">
        <w:trPr>
          <w:jc w:val="center"/>
        </w:trPr>
        <w:tc>
          <w:tcPr>
            <w:tcW w:w="2487" w:type="dxa"/>
            <w:hideMark/>
          </w:tcPr>
          <w:p w:rsidR="00EB23B9" w:rsidRPr="00127ECE" w:rsidRDefault="00EB23B9" w:rsidP="00DD02D1">
            <w:pPr>
              <w:spacing w:line="264" w:lineRule="auto"/>
              <w:jc w:val="both"/>
              <w:rPr>
                <w:rFonts w:ascii="Times New Roman" w:hAnsi="Times New Roman" w:cs="Times New Roman"/>
                <w:color w:val="1B1C1D"/>
              </w:rPr>
            </w:pPr>
          </w:p>
        </w:tc>
        <w:tc>
          <w:tcPr>
            <w:tcW w:w="1750" w:type="dxa"/>
            <w:hideMark/>
          </w:tcPr>
          <w:p w:rsidR="00EB23B9" w:rsidRPr="00127ECE" w:rsidRDefault="00EB23B9" w:rsidP="00DD02D1">
            <w:pPr>
              <w:spacing w:line="264" w:lineRule="auto"/>
              <w:jc w:val="center"/>
              <w:rPr>
                <w:rFonts w:ascii="Times New Roman" w:hAnsi="Times New Roman" w:cs="Times New Roman"/>
                <w:color w:val="1B1C1D"/>
              </w:rPr>
            </w:pPr>
            <w:r w:rsidRPr="00127ECE">
              <w:rPr>
                <w:rFonts w:ascii="Times New Roman" w:hAnsi="Times New Roman" w:cs="Times New Roman"/>
                <w:b/>
                <w:bCs/>
                <w:color w:val="1B1C1D"/>
                <w:bdr w:val="none" w:sz="0" w:space="0" w:color="auto" w:frame="1"/>
              </w:rPr>
              <w:t>Tần số</w:t>
            </w:r>
          </w:p>
        </w:tc>
        <w:tc>
          <w:tcPr>
            <w:tcW w:w="1889" w:type="dxa"/>
            <w:hideMark/>
          </w:tcPr>
          <w:p w:rsidR="00EB23B9" w:rsidRPr="00127ECE" w:rsidRDefault="00EB23B9" w:rsidP="00DD02D1">
            <w:pPr>
              <w:spacing w:line="264" w:lineRule="auto"/>
              <w:jc w:val="center"/>
              <w:rPr>
                <w:rFonts w:ascii="Times New Roman" w:hAnsi="Times New Roman" w:cs="Times New Roman"/>
                <w:color w:val="1B1C1D"/>
              </w:rPr>
            </w:pPr>
            <w:r w:rsidRPr="00127ECE">
              <w:rPr>
                <w:rFonts w:ascii="Times New Roman" w:hAnsi="Times New Roman" w:cs="Times New Roman"/>
                <w:b/>
                <w:bCs/>
                <w:color w:val="1B1C1D"/>
                <w:bdr w:val="none" w:sz="0" w:space="0" w:color="auto" w:frame="1"/>
              </w:rPr>
              <w:t>Tỷ lệ %</w:t>
            </w:r>
          </w:p>
        </w:tc>
      </w:tr>
      <w:tr w:rsidR="00EB23B9" w:rsidRPr="00127ECE" w:rsidTr="00DD02D1">
        <w:trPr>
          <w:jc w:val="center"/>
        </w:trPr>
        <w:tc>
          <w:tcPr>
            <w:tcW w:w="2487" w:type="dxa"/>
            <w:hideMark/>
          </w:tcPr>
          <w:p w:rsidR="00EB23B9" w:rsidRPr="00127ECE" w:rsidRDefault="00EB23B9" w:rsidP="00DD02D1">
            <w:pPr>
              <w:spacing w:line="264" w:lineRule="auto"/>
              <w:jc w:val="both"/>
              <w:rPr>
                <w:rFonts w:ascii="Times New Roman" w:hAnsi="Times New Roman" w:cs="Times New Roman"/>
                <w:color w:val="1B1C1D"/>
              </w:rPr>
            </w:pPr>
            <w:r w:rsidRPr="00127ECE">
              <w:rPr>
                <w:rFonts w:ascii="Times New Roman" w:hAnsi="Times New Roman" w:cs="Times New Roman"/>
                <w:b/>
                <w:bCs/>
                <w:color w:val="1B1C1D"/>
                <w:bdr w:val="none" w:sz="0" w:space="0" w:color="auto" w:frame="1"/>
              </w:rPr>
              <w:t>Giới tính</w:t>
            </w:r>
          </w:p>
        </w:tc>
        <w:tc>
          <w:tcPr>
            <w:tcW w:w="1750" w:type="dxa"/>
            <w:hideMark/>
          </w:tcPr>
          <w:p w:rsidR="00EB23B9" w:rsidRPr="00127ECE" w:rsidRDefault="00EB23B9" w:rsidP="00DD02D1">
            <w:pPr>
              <w:spacing w:line="264" w:lineRule="auto"/>
              <w:jc w:val="center"/>
              <w:rPr>
                <w:rFonts w:ascii="Times New Roman" w:hAnsi="Times New Roman" w:cs="Times New Roman"/>
                <w:color w:val="1B1C1D"/>
              </w:rPr>
            </w:pPr>
          </w:p>
        </w:tc>
        <w:tc>
          <w:tcPr>
            <w:tcW w:w="1889" w:type="dxa"/>
            <w:hideMark/>
          </w:tcPr>
          <w:p w:rsidR="00EB23B9" w:rsidRPr="00127ECE" w:rsidRDefault="00EB23B9" w:rsidP="00DD02D1">
            <w:pPr>
              <w:spacing w:line="264" w:lineRule="auto"/>
              <w:jc w:val="center"/>
              <w:rPr>
                <w:rFonts w:ascii="Times New Roman" w:hAnsi="Times New Roman" w:cs="Times New Roman"/>
              </w:rPr>
            </w:pPr>
          </w:p>
        </w:tc>
      </w:tr>
      <w:tr w:rsidR="00EB23B9" w:rsidRPr="00127ECE" w:rsidTr="00DD02D1">
        <w:trPr>
          <w:jc w:val="center"/>
        </w:trPr>
        <w:tc>
          <w:tcPr>
            <w:tcW w:w="2487" w:type="dxa"/>
            <w:hideMark/>
          </w:tcPr>
          <w:p w:rsidR="00EB23B9" w:rsidRPr="00127ECE" w:rsidRDefault="00EB23B9" w:rsidP="00DD02D1">
            <w:pPr>
              <w:spacing w:line="264" w:lineRule="auto"/>
              <w:jc w:val="both"/>
              <w:rPr>
                <w:rFonts w:ascii="Times New Roman" w:hAnsi="Times New Roman" w:cs="Times New Roman"/>
                <w:color w:val="1B1C1D"/>
              </w:rPr>
            </w:pPr>
            <w:r w:rsidRPr="00127ECE">
              <w:rPr>
                <w:rFonts w:ascii="Times New Roman" w:hAnsi="Times New Roman" w:cs="Times New Roman"/>
                <w:color w:val="1B1C1D"/>
              </w:rPr>
              <w:t>Nam</w:t>
            </w:r>
          </w:p>
        </w:tc>
        <w:tc>
          <w:tcPr>
            <w:tcW w:w="1750" w:type="dxa"/>
            <w:hideMark/>
          </w:tcPr>
          <w:p w:rsidR="00EB23B9" w:rsidRPr="00127ECE" w:rsidRDefault="00EB23B9" w:rsidP="00DD02D1">
            <w:pPr>
              <w:spacing w:line="264" w:lineRule="auto"/>
              <w:jc w:val="center"/>
              <w:rPr>
                <w:rFonts w:ascii="Times New Roman" w:hAnsi="Times New Roman" w:cs="Times New Roman"/>
                <w:color w:val="1B1C1D"/>
              </w:rPr>
            </w:pPr>
            <w:r w:rsidRPr="00127ECE">
              <w:rPr>
                <w:rFonts w:ascii="Times New Roman" w:hAnsi="Times New Roman" w:cs="Times New Roman"/>
                <w:color w:val="1B1C1D"/>
              </w:rPr>
              <w:t>58</w:t>
            </w:r>
          </w:p>
        </w:tc>
        <w:tc>
          <w:tcPr>
            <w:tcW w:w="1889" w:type="dxa"/>
            <w:hideMark/>
          </w:tcPr>
          <w:p w:rsidR="00EB23B9" w:rsidRPr="00127ECE" w:rsidRDefault="00EB23B9" w:rsidP="00DD02D1">
            <w:pPr>
              <w:spacing w:line="264" w:lineRule="auto"/>
              <w:jc w:val="center"/>
              <w:rPr>
                <w:rFonts w:ascii="Times New Roman" w:hAnsi="Times New Roman" w:cs="Times New Roman"/>
                <w:color w:val="1B1C1D"/>
              </w:rPr>
            </w:pPr>
            <w:r w:rsidRPr="00127ECE">
              <w:rPr>
                <w:rFonts w:ascii="Times New Roman" w:hAnsi="Times New Roman" w:cs="Times New Roman"/>
                <w:color w:val="1B1C1D"/>
              </w:rPr>
              <w:t>76,3</w:t>
            </w:r>
          </w:p>
        </w:tc>
      </w:tr>
      <w:tr w:rsidR="00EB23B9" w:rsidRPr="00127ECE" w:rsidTr="00DD02D1">
        <w:trPr>
          <w:jc w:val="center"/>
        </w:trPr>
        <w:tc>
          <w:tcPr>
            <w:tcW w:w="2487" w:type="dxa"/>
            <w:hideMark/>
          </w:tcPr>
          <w:p w:rsidR="00EB23B9" w:rsidRPr="00127ECE" w:rsidRDefault="00EB23B9" w:rsidP="00DD02D1">
            <w:pPr>
              <w:spacing w:line="264" w:lineRule="auto"/>
              <w:jc w:val="both"/>
              <w:rPr>
                <w:rFonts w:ascii="Times New Roman" w:hAnsi="Times New Roman" w:cs="Times New Roman"/>
                <w:color w:val="1B1C1D"/>
              </w:rPr>
            </w:pPr>
            <w:r w:rsidRPr="00127ECE">
              <w:rPr>
                <w:rFonts w:ascii="Times New Roman" w:hAnsi="Times New Roman" w:cs="Times New Roman"/>
                <w:color w:val="1B1C1D"/>
              </w:rPr>
              <w:t>Nữ</w:t>
            </w:r>
          </w:p>
        </w:tc>
        <w:tc>
          <w:tcPr>
            <w:tcW w:w="1750" w:type="dxa"/>
            <w:hideMark/>
          </w:tcPr>
          <w:p w:rsidR="00EB23B9" w:rsidRPr="00127ECE" w:rsidRDefault="00EB23B9" w:rsidP="00DD02D1">
            <w:pPr>
              <w:spacing w:line="264" w:lineRule="auto"/>
              <w:jc w:val="center"/>
              <w:rPr>
                <w:rFonts w:ascii="Times New Roman" w:hAnsi="Times New Roman" w:cs="Times New Roman"/>
                <w:color w:val="1B1C1D"/>
              </w:rPr>
            </w:pPr>
            <w:r w:rsidRPr="00127ECE">
              <w:rPr>
                <w:rFonts w:ascii="Times New Roman" w:hAnsi="Times New Roman" w:cs="Times New Roman"/>
                <w:color w:val="1B1C1D"/>
              </w:rPr>
              <w:t>18</w:t>
            </w:r>
          </w:p>
        </w:tc>
        <w:tc>
          <w:tcPr>
            <w:tcW w:w="1889" w:type="dxa"/>
            <w:hideMark/>
          </w:tcPr>
          <w:p w:rsidR="00EB23B9" w:rsidRPr="00127ECE" w:rsidRDefault="00EB23B9" w:rsidP="00DD02D1">
            <w:pPr>
              <w:spacing w:line="264" w:lineRule="auto"/>
              <w:jc w:val="center"/>
              <w:rPr>
                <w:rFonts w:ascii="Times New Roman" w:hAnsi="Times New Roman" w:cs="Times New Roman"/>
                <w:color w:val="1B1C1D"/>
              </w:rPr>
            </w:pPr>
            <w:r w:rsidRPr="00127ECE">
              <w:rPr>
                <w:rFonts w:ascii="Times New Roman" w:hAnsi="Times New Roman" w:cs="Times New Roman"/>
                <w:color w:val="1B1C1D"/>
              </w:rPr>
              <w:t>13,7</w:t>
            </w:r>
          </w:p>
        </w:tc>
      </w:tr>
    </w:tbl>
    <w:p w:rsidR="00EB23B9" w:rsidRPr="00127ECE" w:rsidRDefault="00631178"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Đ</w:t>
      </w:r>
      <w:r w:rsidR="00EB23B9" w:rsidRPr="00127ECE">
        <w:rPr>
          <w:color w:val="1B1C1D"/>
          <w:sz w:val="22"/>
          <w:szCs w:val="22"/>
        </w:rPr>
        <w:t xml:space="preserve">ặc điểm chung của nhóm bệnh nhân nghiên cứu là những người trẻ tuổi (trung vị 37), chủ yếu là nam giới (76,3%), bị bỏng rất nặng với diện tích bỏng chung và bỏng sâu lớn. Thời gian nhập viện sớm (trung vị 6 giờ) là một yếu tố thuận lợi cho việc can thiệp kịp thời. </w:t>
      </w:r>
    </w:p>
    <w:p w:rsidR="00A84E92" w:rsidRPr="00127ECE" w:rsidRDefault="00A84E92" w:rsidP="00DD02D1">
      <w:pPr>
        <w:pStyle w:val="NormalWeb"/>
        <w:spacing w:before="0" w:beforeAutospacing="0" w:after="0" w:afterAutospacing="0" w:line="312" w:lineRule="auto"/>
        <w:rPr>
          <w:color w:val="1B1C1D"/>
          <w:sz w:val="22"/>
          <w:szCs w:val="22"/>
        </w:rPr>
      </w:pPr>
      <w:r w:rsidRPr="00127ECE">
        <w:rPr>
          <w:b/>
          <w:bCs/>
          <w:color w:val="1B1C1D"/>
          <w:sz w:val="22"/>
          <w:szCs w:val="22"/>
          <w:bdr w:val="none" w:sz="0" w:space="0" w:color="auto" w:frame="1"/>
        </w:rPr>
        <w:t>Biểu đồ 1. Mức độ bỏng hô hấp của bệnh nhân nghiên cứu (n=76)</w:t>
      </w:r>
    </w:p>
    <w:p w:rsidR="00A84E92" w:rsidRPr="00127ECE" w:rsidRDefault="00A84E92" w:rsidP="00C74542">
      <w:pPr>
        <w:pStyle w:val="NormalWeb"/>
        <w:spacing w:before="0" w:beforeAutospacing="0" w:after="0" w:afterAutospacing="0" w:line="312" w:lineRule="auto"/>
        <w:jc w:val="center"/>
        <w:rPr>
          <w:b/>
          <w:bCs/>
          <w:color w:val="1B1C1D"/>
          <w:sz w:val="22"/>
          <w:szCs w:val="22"/>
          <w:bdr w:val="none" w:sz="0" w:space="0" w:color="auto" w:frame="1"/>
        </w:rPr>
      </w:pPr>
      <w:r w:rsidRPr="00127ECE">
        <w:rPr>
          <w:noProof/>
          <w:color w:val="000000" w:themeColor="text1"/>
          <w:sz w:val="22"/>
          <w:szCs w:val="22"/>
        </w:rPr>
        <w:drawing>
          <wp:inline distT="0" distB="0" distL="0" distR="0" wp14:anchorId="6C749368" wp14:editId="4F47F018">
            <wp:extent cx="3274060" cy="2247900"/>
            <wp:effectExtent l="19050" t="19050" r="21590" b="190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3525" cy="2268130"/>
                    </a:xfrm>
                    <a:prstGeom prst="rect">
                      <a:avLst/>
                    </a:prstGeom>
                    <a:noFill/>
                    <a:ln>
                      <a:solidFill>
                        <a:schemeClr val="tx1"/>
                      </a:solidFill>
                    </a:ln>
                  </pic:spPr>
                </pic:pic>
              </a:graphicData>
            </a:graphic>
          </wp:inline>
        </w:drawing>
      </w:r>
    </w:p>
    <w:p w:rsidR="00A84E92" w:rsidRPr="00127ECE" w:rsidRDefault="00A84E92"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lastRenderedPageBreak/>
        <w:t>M</w:t>
      </w:r>
      <w:r w:rsidRPr="00127ECE">
        <w:rPr>
          <w:color w:val="1B1C1D"/>
          <w:sz w:val="22"/>
          <w:szCs w:val="22"/>
        </w:rPr>
        <w:t xml:space="preserve">ức độ tổn thương đường hô hấp phổ biến nhất trong nhóm nghiên cứu là độ 2 (59,2%), tiếp theo là độ 1 (25,0%). Các trường hợp tổn thương nặng (độ 3 và 4) chiếm tỷ lệ thấp hơn. </w:t>
      </w:r>
    </w:p>
    <w:p w:rsidR="00DD02D1" w:rsidRDefault="00EB23B9" w:rsidP="00DD02D1">
      <w:pPr>
        <w:pStyle w:val="NormalWeb"/>
        <w:spacing w:before="0" w:beforeAutospacing="0" w:after="0" w:afterAutospacing="0" w:line="312" w:lineRule="auto"/>
        <w:jc w:val="center"/>
        <w:rPr>
          <w:b/>
          <w:bCs/>
          <w:color w:val="1B1C1D"/>
          <w:sz w:val="22"/>
          <w:szCs w:val="22"/>
          <w:bdr w:val="none" w:sz="0" w:space="0" w:color="auto" w:frame="1"/>
        </w:rPr>
      </w:pPr>
      <w:r w:rsidRPr="00127ECE">
        <w:rPr>
          <w:b/>
          <w:bCs/>
          <w:color w:val="1B1C1D"/>
          <w:sz w:val="22"/>
          <w:szCs w:val="22"/>
          <w:bdr w:val="none" w:sz="0" w:space="0" w:color="auto" w:frame="1"/>
        </w:rPr>
        <w:t xml:space="preserve">Bảng 2. Triệu chứng lâm sàng thường gặp ở bệnh nhân bỏng </w:t>
      </w:r>
    </w:p>
    <w:p w:rsidR="00EB23B9" w:rsidRPr="00127ECE" w:rsidRDefault="00EB23B9" w:rsidP="00DD02D1">
      <w:pPr>
        <w:pStyle w:val="NormalWeb"/>
        <w:spacing w:before="0" w:beforeAutospacing="0" w:after="0" w:afterAutospacing="0" w:line="312" w:lineRule="auto"/>
        <w:jc w:val="center"/>
        <w:rPr>
          <w:color w:val="1B1C1D"/>
          <w:sz w:val="22"/>
          <w:szCs w:val="22"/>
        </w:rPr>
      </w:pPr>
      <w:r w:rsidRPr="00127ECE">
        <w:rPr>
          <w:b/>
          <w:bCs/>
          <w:color w:val="1B1C1D"/>
          <w:sz w:val="22"/>
          <w:szCs w:val="22"/>
          <w:bdr w:val="none" w:sz="0" w:space="0" w:color="auto" w:frame="1"/>
        </w:rPr>
        <w:t>hô hấp (n=76)</w:t>
      </w:r>
    </w:p>
    <w:tbl>
      <w:tblPr>
        <w:tblStyle w:val="TableGrid"/>
        <w:tblW w:w="6294" w:type="dxa"/>
        <w:tblLook w:val="04A0" w:firstRow="1" w:lastRow="0" w:firstColumn="1" w:lastColumn="0" w:noHBand="0" w:noVBand="1"/>
      </w:tblPr>
      <w:tblGrid>
        <w:gridCol w:w="2935"/>
        <w:gridCol w:w="1582"/>
        <w:gridCol w:w="1777"/>
      </w:tblGrid>
      <w:tr w:rsidR="00EB23B9" w:rsidRPr="00127ECE" w:rsidTr="005E5433">
        <w:tc>
          <w:tcPr>
            <w:tcW w:w="2935" w:type="dxa"/>
            <w:hideMark/>
          </w:tcPr>
          <w:p w:rsidR="00EB23B9" w:rsidRPr="00127ECE" w:rsidRDefault="00EB23B9" w:rsidP="00DD02D1">
            <w:pPr>
              <w:spacing w:before="60" w:line="312" w:lineRule="auto"/>
              <w:jc w:val="both"/>
              <w:rPr>
                <w:rFonts w:ascii="Times New Roman" w:hAnsi="Times New Roman" w:cs="Times New Roman"/>
                <w:b/>
                <w:color w:val="1B1C1D"/>
              </w:rPr>
            </w:pPr>
            <w:r w:rsidRPr="00127ECE">
              <w:rPr>
                <w:rFonts w:ascii="Times New Roman" w:hAnsi="Times New Roman" w:cs="Times New Roman"/>
                <w:b/>
                <w:color w:val="1B1C1D"/>
              </w:rPr>
              <w:t>Triệu chứng</w:t>
            </w:r>
          </w:p>
        </w:tc>
        <w:tc>
          <w:tcPr>
            <w:tcW w:w="1582" w:type="dxa"/>
            <w:hideMark/>
          </w:tcPr>
          <w:p w:rsidR="00EB23B9" w:rsidRPr="00127ECE" w:rsidRDefault="00EB23B9" w:rsidP="00DD02D1">
            <w:pPr>
              <w:spacing w:before="60" w:line="312" w:lineRule="auto"/>
              <w:jc w:val="center"/>
              <w:rPr>
                <w:rFonts w:ascii="Times New Roman" w:hAnsi="Times New Roman" w:cs="Times New Roman"/>
                <w:b/>
                <w:color w:val="1B1C1D"/>
              </w:rPr>
            </w:pPr>
            <w:r w:rsidRPr="00127ECE">
              <w:rPr>
                <w:rFonts w:ascii="Times New Roman" w:hAnsi="Times New Roman" w:cs="Times New Roman"/>
                <w:b/>
                <w:color w:val="1B1C1D"/>
              </w:rPr>
              <w:t>Số lượng</w:t>
            </w:r>
          </w:p>
        </w:tc>
        <w:tc>
          <w:tcPr>
            <w:tcW w:w="1777" w:type="dxa"/>
            <w:hideMark/>
          </w:tcPr>
          <w:p w:rsidR="00EB23B9" w:rsidRPr="00127ECE" w:rsidRDefault="00EB23B9" w:rsidP="00DD02D1">
            <w:pPr>
              <w:spacing w:before="60" w:line="312" w:lineRule="auto"/>
              <w:jc w:val="center"/>
              <w:rPr>
                <w:rFonts w:ascii="Times New Roman" w:hAnsi="Times New Roman" w:cs="Times New Roman"/>
                <w:b/>
                <w:color w:val="1B1C1D"/>
              </w:rPr>
            </w:pPr>
            <w:r w:rsidRPr="00127ECE">
              <w:rPr>
                <w:rFonts w:ascii="Times New Roman" w:hAnsi="Times New Roman" w:cs="Times New Roman"/>
                <w:b/>
                <w:color w:val="1B1C1D"/>
              </w:rPr>
              <w:t>Tỷ lệ %</w:t>
            </w:r>
          </w:p>
        </w:tc>
      </w:tr>
      <w:tr w:rsidR="00EB23B9" w:rsidRPr="00127ECE" w:rsidTr="005E5433">
        <w:tc>
          <w:tcPr>
            <w:tcW w:w="293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1. Hoàn cảnh bỏng: bỏng lửa trong phòng kín</w:t>
            </w:r>
          </w:p>
        </w:tc>
        <w:tc>
          <w:tcPr>
            <w:tcW w:w="15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51</w:t>
            </w:r>
          </w:p>
        </w:tc>
        <w:tc>
          <w:tcPr>
            <w:tcW w:w="1777"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67,1</w:t>
            </w:r>
          </w:p>
        </w:tc>
      </w:tr>
      <w:tr w:rsidR="00EB23B9" w:rsidRPr="00127ECE" w:rsidTr="005E5433">
        <w:tc>
          <w:tcPr>
            <w:tcW w:w="293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2. Nói khàn</w:t>
            </w:r>
          </w:p>
        </w:tc>
        <w:tc>
          <w:tcPr>
            <w:tcW w:w="15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62</w:t>
            </w:r>
          </w:p>
        </w:tc>
        <w:tc>
          <w:tcPr>
            <w:tcW w:w="1777"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81,6</w:t>
            </w:r>
          </w:p>
        </w:tc>
      </w:tr>
      <w:tr w:rsidR="00EB23B9" w:rsidRPr="00127ECE" w:rsidTr="005E5433">
        <w:tc>
          <w:tcPr>
            <w:tcW w:w="293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3. Khó thở</w:t>
            </w:r>
          </w:p>
        </w:tc>
        <w:tc>
          <w:tcPr>
            <w:tcW w:w="15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52</w:t>
            </w:r>
          </w:p>
        </w:tc>
        <w:tc>
          <w:tcPr>
            <w:tcW w:w="1777"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68,4</w:t>
            </w:r>
          </w:p>
        </w:tc>
      </w:tr>
      <w:tr w:rsidR="00EB23B9" w:rsidRPr="00127ECE" w:rsidTr="005E5433">
        <w:tc>
          <w:tcPr>
            <w:tcW w:w="293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4. Thở nhanh, khò khè</w:t>
            </w:r>
          </w:p>
        </w:tc>
        <w:tc>
          <w:tcPr>
            <w:tcW w:w="15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62</w:t>
            </w:r>
          </w:p>
        </w:tc>
        <w:tc>
          <w:tcPr>
            <w:tcW w:w="1777"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81,6</w:t>
            </w:r>
          </w:p>
        </w:tc>
      </w:tr>
      <w:tr w:rsidR="00EB23B9" w:rsidRPr="00127ECE" w:rsidTr="005E5433">
        <w:tc>
          <w:tcPr>
            <w:tcW w:w="293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5. Hốt hoảng, lo lắng</w:t>
            </w:r>
          </w:p>
        </w:tc>
        <w:tc>
          <w:tcPr>
            <w:tcW w:w="15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42</w:t>
            </w:r>
          </w:p>
        </w:tc>
        <w:tc>
          <w:tcPr>
            <w:tcW w:w="1777"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56,0</w:t>
            </w:r>
          </w:p>
        </w:tc>
      </w:tr>
      <w:tr w:rsidR="00EB23B9" w:rsidRPr="00127ECE" w:rsidTr="005E5433">
        <w:tc>
          <w:tcPr>
            <w:tcW w:w="293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6. Đờm đen màu bồ hóng</w:t>
            </w:r>
          </w:p>
        </w:tc>
        <w:tc>
          <w:tcPr>
            <w:tcW w:w="15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45</w:t>
            </w:r>
          </w:p>
        </w:tc>
        <w:tc>
          <w:tcPr>
            <w:tcW w:w="1777"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59,2</w:t>
            </w:r>
          </w:p>
        </w:tc>
      </w:tr>
      <w:tr w:rsidR="00EB23B9" w:rsidRPr="00127ECE" w:rsidTr="005E5433">
        <w:tc>
          <w:tcPr>
            <w:tcW w:w="293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7. Bỏng vùng mặt</w:t>
            </w:r>
          </w:p>
        </w:tc>
        <w:tc>
          <w:tcPr>
            <w:tcW w:w="15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76</w:t>
            </w:r>
          </w:p>
        </w:tc>
        <w:tc>
          <w:tcPr>
            <w:tcW w:w="1777"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100</w:t>
            </w:r>
          </w:p>
        </w:tc>
      </w:tr>
      <w:tr w:rsidR="00EB23B9" w:rsidRPr="00127ECE" w:rsidTr="005E5433">
        <w:tc>
          <w:tcPr>
            <w:tcW w:w="293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8. Cháy lông mũi</w:t>
            </w:r>
          </w:p>
        </w:tc>
        <w:tc>
          <w:tcPr>
            <w:tcW w:w="15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71</w:t>
            </w:r>
          </w:p>
        </w:tc>
        <w:tc>
          <w:tcPr>
            <w:tcW w:w="1777"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93,4</w:t>
            </w:r>
          </w:p>
        </w:tc>
      </w:tr>
      <w:tr w:rsidR="00EB23B9" w:rsidRPr="00127ECE" w:rsidTr="005E5433">
        <w:tc>
          <w:tcPr>
            <w:tcW w:w="293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9. Hầu họng phù nề xung huyết</w:t>
            </w:r>
          </w:p>
        </w:tc>
        <w:tc>
          <w:tcPr>
            <w:tcW w:w="15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69</w:t>
            </w:r>
          </w:p>
        </w:tc>
        <w:tc>
          <w:tcPr>
            <w:tcW w:w="1777"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90,8</w:t>
            </w:r>
          </w:p>
        </w:tc>
      </w:tr>
      <w:tr w:rsidR="00EB23B9" w:rsidRPr="00127ECE" w:rsidTr="005E5433">
        <w:tc>
          <w:tcPr>
            <w:tcW w:w="293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10. Rối loạn định hướng</w:t>
            </w:r>
          </w:p>
        </w:tc>
        <w:tc>
          <w:tcPr>
            <w:tcW w:w="15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34</w:t>
            </w:r>
          </w:p>
        </w:tc>
        <w:tc>
          <w:tcPr>
            <w:tcW w:w="1777"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44,7</w:t>
            </w:r>
          </w:p>
        </w:tc>
      </w:tr>
      <w:tr w:rsidR="00EB23B9" w:rsidRPr="00127ECE" w:rsidTr="005E5433">
        <w:tc>
          <w:tcPr>
            <w:tcW w:w="293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11. Hôn mê</w:t>
            </w:r>
          </w:p>
        </w:tc>
        <w:tc>
          <w:tcPr>
            <w:tcW w:w="15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1</w:t>
            </w:r>
          </w:p>
        </w:tc>
        <w:tc>
          <w:tcPr>
            <w:tcW w:w="1777"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1,3</w:t>
            </w:r>
          </w:p>
        </w:tc>
      </w:tr>
      <w:tr w:rsidR="00631178" w:rsidRPr="00127ECE" w:rsidTr="005E5433">
        <w:tc>
          <w:tcPr>
            <w:tcW w:w="2935" w:type="dxa"/>
            <w:hideMark/>
          </w:tcPr>
          <w:p w:rsidR="00631178" w:rsidRPr="00127ECE" w:rsidRDefault="00631178" w:rsidP="00DD02D1">
            <w:pPr>
              <w:spacing w:before="60" w:line="312" w:lineRule="auto"/>
              <w:jc w:val="both"/>
              <w:rPr>
                <w:rFonts w:ascii="Times New Roman" w:hAnsi="Times New Roman" w:cs="Times New Roman"/>
                <w:color w:val="1B1C1D"/>
              </w:rPr>
            </w:pPr>
            <w:r w:rsidRPr="00127ECE">
              <w:rPr>
                <w:rFonts w:ascii="Times New Roman" w:hAnsi="Times New Roman" w:cs="Times New Roman"/>
                <w:b/>
                <w:bCs/>
                <w:color w:val="1B1C1D"/>
                <w:bdr w:val="none" w:sz="0" w:space="0" w:color="auto" w:frame="1"/>
              </w:rPr>
              <w:t>Số lượng triệu chứng, trung vị (IQR)</w:t>
            </w:r>
          </w:p>
        </w:tc>
        <w:tc>
          <w:tcPr>
            <w:tcW w:w="3359" w:type="dxa"/>
            <w:gridSpan w:val="2"/>
            <w:hideMark/>
          </w:tcPr>
          <w:p w:rsidR="00631178" w:rsidRPr="00127ECE" w:rsidRDefault="00631178" w:rsidP="00DD02D1">
            <w:pPr>
              <w:spacing w:before="60" w:line="312" w:lineRule="auto"/>
              <w:jc w:val="center"/>
              <w:rPr>
                <w:rFonts w:ascii="Times New Roman" w:hAnsi="Times New Roman" w:cs="Times New Roman"/>
                <w:color w:val="1B1C1D"/>
              </w:rPr>
            </w:pPr>
            <w:r w:rsidRPr="00127ECE">
              <w:rPr>
                <w:rFonts w:ascii="Times New Roman" w:hAnsi="Times New Roman" w:cs="Times New Roman"/>
                <w:b/>
                <w:bCs/>
                <w:color w:val="1B1C1D"/>
                <w:bdr w:val="none" w:sz="0" w:space="0" w:color="auto" w:frame="1"/>
              </w:rPr>
              <w:t>8 (6 – 8)</w:t>
            </w:r>
          </w:p>
        </w:tc>
      </w:tr>
    </w:tbl>
    <w:p w:rsidR="00A84E92" w:rsidRPr="00127ECE" w:rsidRDefault="00631178"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t>B</w:t>
      </w:r>
      <w:r w:rsidR="00EB23B9" w:rsidRPr="00127ECE">
        <w:rPr>
          <w:color w:val="1B1C1D"/>
          <w:sz w:val="22"/>
          <w:szCs w:val="22"/>
        </w:rPr>
        <w:t>ệnh nhân bỏng hô hấp thường có nhiều triệu chứng lâm sàng (trung vị 8 triệu chứng). Các dấu hiệu điển hình và dễ nhận biết nhất bao gồm bỏng vùng mặt (100%), cháy lông mũi (93,4%), hầu họng phù nề (90,8%)</w:t>
      </w:r>
      <w:r w:rsidR="00A84E92" w:rsidRPr="00127ECE">
        <w:rPr>
          <w:color w:val="1B1C1D"/>
          <w:sz w:val="22"/>
          <w:szCs w:val="22"/>
        </w:rPr>
        <w:t>, nói khàn và thở nhanh (81,6%)</w:t>
      </w:r>
      <w:r w:rsidR="00EB23B9" w:rsidRPr="00127ECE">
        <w:rPr>
          <w:color w:val="1B1C1D"/>
          <w:sz w:val="22"/>
          <w:szCs w:val="22"/>
        </w:rPr>
        <w:t>.</w:t>
      </w:r>
    </w:p>
    <w:p w:rsidR="00DD02D1" w:rsidRDefault="00A84E92" w:rsidP="00C74542">
      <w:pPr>
        <w:pStyle w:val="NormalWeb"/>
        <w:spacing w:before="0" w:beforeAutospacing="0" w:after="0" w:afterAutospacing="0" w:line="312" w:lineRule="auto"/>
        <w:rPr>
          <w:b/>
          <w:bCs/>
          <w:color w:val="1B1C1D"/>
          <w:sz w:val="22"/>
          <w:szCs w:val="22"/>
          <w:bdr w:val="none" w:sz="0" w:space="0" w:color="auto" w:frame="1"/>
        </w:rPr>
      </w:pPr>
      <w:r w:rsidRPr="00127ECE">
        <w:rPr>
          <w:b/>
          <w:bCs/>
          <w:color w:val="1B1C1D"/>
          <w:sz w:val="22"/>
          <w:szCs w:val="22"/>
          <w:bdr w:val="none" w:sz="0" w:space="0" w:color="auto" w:frame="1"/>
        </w:rPr>
        <w:t xml:space="preserve">    </w:t>
      </w:r>
    </w:p>
    <w:p w:rsidR="00DD02D1" w:rsidRDefault="00DD02D1">
      <w:pPr>
        <w:rPr>
          <w:rFonts w:ascii="Times New Roman" w:eastAsia="Times New Roman" w:hAnsi="Times New Roman" w:cs="Times New Roman"/>
          <w:b/>
          <w:bCs/>
          <w:color w:val="1B1C1D"/>
          <w:bdr w:val="none" w:sz="0" w:space="0" w:color="auto" w:frame="1"/>
        </w:rPr>
      </w:pPr>
      <w:r>
        <w:rPr>
          <w:b/>
          <w:bCs/>
          <w:color w:val="1B1C1D"/>
          <w:bdr w:val="none" w:sz="0" w:space="0" w:color="auto" w:frame="1"/>
        </w:rPr>
        <w:br w:type="page"/>
      </w:r>
    </w:p>
    <w:p w:rsidR="00EB23B9" w:rsidRPr="00127ECE" w:rsidRDefault="00EB23B9" w:rsidP="00DD02D1">
      <w:pPr>
        <w:pStyle w:val="NormalWeb"/>
        <w:spacing w:before="0" w:beforeAutospacing="0" w:after="0" w:afterAutospacing="0" w:line="312" w:lineRule="auto"/>
        <w:jc w:val="center"/>
        <w:rPr>
          <w:color w:val="1B1C1D"/>
          <w:sz w:val="22"/>
          <w:szCs w:val="22"/>
        </w:rPr>
      </w:pPr>
      <w:r w:rsidRPr="00127ECE">
        <w:rPr>
          <w:b/>
          <w:bCs/>
          <w:color w:val="1B1C1D"/>
          <w:sz w:val="22"/>
          <w:szCs w:val="22"/>
          <w:bdr w:val="none" w:sz="0" w:space="0" w:color="auto" w:frame="1"/>
        </w:rPr>
        <w:lastRenderedPageBreak/>
        <w:t>Bảng 3. Tương quan giữa số lượng triệu chứng và mức độ bỏng hô hấp</w:t>
      </w:r>
    </w:p>
    <w:tbl>
      <w:tblPr>
        <w:tblW w:w="6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92"/>
        <w:gridCol w:w="715"/>
        <w:gridCol w:w="1688"/>
        <w:gridCol w:w="749"/>
        <w:gridCol w:w="826"/>
        <w:gridCol w:w="1159"/>
        <w:gridCol w:w="836"/>
      </w:tblGrid>
      <w:tr w:rsidR="00631178" w:rsidRPr="00127ECE" w:rsidTr="005E5433">
        <w:trPr>
          <w:jc w:val="center"/>
        </w:trPr>
        <w:tc>
          <w:tcPr>
            <w:tcW w:w="692" w:type="dxa"/>
            <w:vAlign w:val="center"/>
          </w:tcPr>
          <w:p w:rsidR="00631178" w:rsidRPr="00127ECE" w:rsidRDefault="00631178" w:rsidP="00DD02D1">
            <w:pPr>
              <w:spacing w:before="60" w:after="0" w:line="312" w:lineRule="auto"/>
              <w:rPr>
                <w:rFonts w:ascii="Times New Roman" w:hAnsi="Times New Roman" w:cs="Times New Roman"/>
                <w:b/>
                <w:bCs/>
                <w:color w:val="000000" w:themeColor="text1"/>
              </w:rPr>
            </w:pPr>
          </w:p>
        </w:tc>
        <w:tc>
          <w:tcPr>
            <w:tcW w:w="715" w:type="dxa"/>
            <w:vAlign w:val="center"/>
          </w:tcPr>
          <w:p w:rsidR="00631178" w:rsidRPr="00127ECE" w:rsidRDefault="00631178" w:rsidP="00DD02D1">
            <w:pPr>
              <w:spacing w:before="60"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n</w:t>
            </w:r>
          </w:p>
        </w:tc>
        <w:tc>
          <w:tcPr>
            <w:tcW w:w="1688" w:type="dxa"/>
            <w:vAlign w:val="center"/>
          </w:tcPr>
          <w:p w:rsidR="00631178" w:rsidRPr="00127ECE" w:rsidRDefault="00631178" w:rsidP="00DD02D1">
            <w:pPr>
              <w:spacing w:before="60"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Trung vị (IQR)</w:t>
            </w:r>
          </w:p>
        </w:tc>
        <w:tc>
          <w:tcPr>
            <w:tcW w:w="749" w:type="dxa"/>
            <w:vAlign w:val="center"/>
          </w:tcPr>
          <w:p w:rsidR="00631178" w:rsidRPr="00127ECE" w:rsidRDefault="00631178" w:rsidP="00DD02D1">
            <w:pPr>
              <w:spacing w:before="60"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Coeff</w:t>
            </w:r>
          </w:p>
        </w:tc>
        <w:tc>
          <w:tcPr>
            <w:tcW w:w="826" w:type="dxa"/>
            <w:vAlign w:val="center"/>
          </w:tcPr>
          <w:p w:rsidR="00631178" w:rsidRPr="00127ECE" w:rsidRDefault="00631178" w:rsidP="00DD02D1">
            <w:pPr>
              <w:spacing w:before="60"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Rho*</w:t>
            </w:r>
          </w:p>
        </w:tc>
        <w:tc>
          <w:tcPr>
            <w:tcW w:w="1159" w:type="dxa"/>
            <w:vAlign w:val="center"/>
          </w:tcPr>
          <w:p w:rsidR="00631178" w:rsidRPr="00127ECE" w:rsidRDefault="00631178" w:rsidP="00DD02D1">
            <w:pPr>
              <w:spacing w:before="60"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95% CI</w:t>
            </w:r>
          </w:p>
        </w:tc>
        <w:tc>
          <w:tcPr>
            <w:tcW w:w="836" w:type="dxa"/>
            <w:vAlign w:val="center"/>
          </w:tcPr>
          <w:p w:rsidR="00631178" w:rsidRPr="00127ECE" w:rsidRDefault="00631178" w:rsidP="00DD02D1">
            <w:pPr>
              <w:spacing w:before="60"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p</w:t>
            </w:r>
          </w:p>
        </w:tc>
      </w:tr>
      <w:tr w:rsidR="00631178" w:rsidRPr="00127ECE" w:rsidTr="005E5433">
        <w:trPr>
          <w:jc w:val="center"/>
        </w:trPr>
        <w:tc>
          <w:tcPr>
            <w:tcW w:w="692" w:type="dxa"/>
          </w:tcPr>
          <w:p w:rsidR="00631178" w:rsidRPr="00127ECE" w:rsidRDefault="00631178" w:rsidP="00DD02D1">
            <w:pPr>
              <w:spacing w:before="60"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Độ 1</w:t>
            </w:r>
          </w:p>
        </w:tc>
        <w:tc>
          <w:tcPr>
            <w:tcW w:w="715" w:type="dxa"/>
          </w:tcPr>
          <w:p w:rsidR="00631178" w:rsidRPr="00127ECE" w:rsidRDefault="00631178" w:rsidP="00DD02D1">
            <w:pPr>
              <w:spacing w:before="60" w:after="0" w:line="312" w:lineRule="auto"/>
              <w:jc w:val="center"/>
              <w:rPr>
                <w:rFonts w:ascii="Times New Roman" w:hAnsi="Times New Roman" w:cs="Times New Roman"/>
                <w:bCs/>
                <w:color w:val="000000" w:themeColor="text1"/>
              </w:rPr>
            </w:pPr>
            <w:r w:rsidRPr="00127ECE">
              <w:rPr>
                <w:rFonts w:ascii="Times New Roman" w:hAnsi="Times New Roman" w:cs="Times New Roman"/>
                <w:bCs/>
                <w:color w:val="000000" w:themeColor="text1"/>
              </w:rPr>
              <w:t>19</w:t>
            </w:r>
          </w:p>
        </w:tc>
        <w:tc>
          <w:tcPr>
            <w:tcW w:w="1688" w:type="dxa"/>
          </w:tcPr>
          <w:p w:rsidR="00631178" w:rsidRPr="00127ECE" w:rsidRDefault="00631178" w:rsidP="00DD02D1">
            <w:pPr>
              <w:spacing w:before="60" w:after="0" w:line="312" w:lineRule="auto"/>
              <w:jc w:val="center"/>
              <w:rPr>
                <w:rFonts w:ascii="Times New Roman" w:hAnsi="Times New Roman" w:cs="Times New Roman"/>
                <w:bCs/>
                <w:color w:val="000000" w:themeColor="text1"/>
              </w:rPr>
            </w:pPr>
            <w:r w:rsidRPr="00127ECE">
              <w:rPr>
                <w:rFonts w:ascii="Times New Roman" w:hAnsi="Times New Roman" w:cs="Times New Roman"/>
                <w:bCs/>
                <w:color w:val="000000" w:themeColor="text1"/>
              </w:rPr>
              <w:t>6 (6 – 6)</w:t>
            </w:r>
          </w:p>
        </w:tc>
        <w:tc>
          <w:tcPr>
            <w:tcW w:w="749" w:type="dxa"/>
            <w:vMerge w:val="restart"/>
          </w:tcPr>
          <w:p w:rsidR="00631178" w:rsidRPr="00127ECE" w:rsidRDefault="00631178" w:rsidP="00DD02D1">
            <w:pPr>
              <w:spacing w:before="60" w:after="0" w:line="312" w:lineRule="auto"/>
              <w:jc w:val="center"/>
              <w:rPr>
                <w:rFonts w:ascii="Times New Roman" w:hAnsi="Times New Roman" w:cs="Times New Roman"/>
                <w:color w:val="000000" w:themeColor="text1"/>
              </w:rPr>
            </w:pPr>
          </w:p>
          <w:p w:rsidR="00631178" w:rsidRPr="00127ECE" w:rsidRDefault="00631178" w:rsidP="00DD02D1">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1,56</w:t>
            </w:r>
          </w:p>
        </w:tc>
        <w:tc>
          <w:tcPr>
            <w:tcW w:w="826" w:type="dxa"/>
            <w:vMerge w:val="restart"/>
          </w:tcPr>
          <w:p w:rsidR="00631178" w:rsidRPr="00127ECE" w:rsidRDefault="00631178" w:rsidP="00DD02D1">
            <w:pPr>
              <w:spacing w:before="60" w:after="0" w:line="312" w:lineRule="auto"/>
              <w:jc w:val="center"/>
              <w:rPr>
                <w:rFonts w:ascii="Times New Roman" w:hAnsi="Times New Roman" w:cs="Times New Roman"/>
                <w:color w:val="000000" w:themeColor="text1"/>
              </w:rPr>
            </w:pPr>
          </w:p>
          <w:p w:rsidR="00631178" w:rsidRPr="00127ECE" w:rsidRDefault="00631178" w:rsidP="00DD02D1">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0,75</w:t>
            </w:r>
          </w:p>
        </w:tc>
        <w:tc>
          <w:tcPr>
            <w:tcW w:w="1159" w:type="dxa"/>
            <w:vMerge w:val="restart"/>
          </w:tcPr>
          <w:p w:rsidR="00631178" w:rsidRPr="00127ECE" w:rsidRDefault="00631178" w:rsidP="00DD02D1">
            <w:pPr>
              <w:spacing w:before="60" w:after="0" w:line="312" w:lineRule="auto"/>
              <w:jc w:val="center"/>
              <w:rPr>
                <w:rFonts w:ascii="Times New Roman" w:hAnsi="Times New Roman" w:cs="Times New Roman"/>
                <w:color w:val="000000" w:themeColor="text1"/>
              </w:rPr>
            </w:pPr>
          </w:p>
          <w:p w:rsidR="00631178" w:rsidRPr="005E5433" w:rsidRDefault="00631178" w:rsidP="00DD02D1">
            <w:pPr>
              <w:spacing w:before="60" w:after="0" w:line="312" w:lineRule="auto"/>
              <w:jc w:val="center"/>
              <w:rPr>
                <w:rFonts w:ascii="Times New Roman" w:hAnsi="Times New Roman" w:cs="Times New Roman"/>
                <w:color w:val="000000" w:themeColor="text1"/>
                <w:spacing w:val="-6"/>
              </w:rPr>
            </w:pPr>
            <w:r w:rsidRPr="005E5433">
              <w:rPr>
                <w:rFonts w:ascii="Times New Roman" w:hAnsi="Times New Roman" w:cs="Times New Roman"/>
                <w:color w:val="000000" w:themeColor="text1"/>
                <w:spacing w:val="-6"/>
              </w:rPr>
              <w:t xml:space="preserve">1,25 </w:t>
            </w:r>
            <w:r w:rsidR="005E5433">
              <w:rPr>
                <w:rFonts w:ascii="Times New Roman" w:hAnsi="Times New Roman" w:cs="Times New Roman"/>
                <w:color w:val="000000" w:themeColor="text1"/>
                <w:spacing w:val="-6"/>
              </w:rPr>
              <w:t>-</w:t>
            </w:r>
            <w:r w:rsidRPr="005E5433">
              <w:rPr>
                <w:rFonts w:ascii="Times New Roman" w:hAnsi="Times New Roman" w:cs="Times New Roman"/>
                <w:color w:val="000000" w:themeColor="text1"/>
                <w:spacing w:val="-6"/>
              </w:rPr>
              <w:t xml:space="preserve"> 1,88</w:t>
            </w:r>
          </w:p>
        </w:tc>
        <w:tc>
          <w:tcPr>
            <w:tcW w:w="836" w:type="dxa"/>
            <w:vMerge w:val="restart"/>
          </w:tcPr>
          <w:p w:rsidR="00631178" w:rsidRPr="00127ECE" w:rsidRDefault="00631178" w:rsidP="00DD02D1">
            <w:pPr>
              <w:spacing w:before="60" w:after="0" w:line="312" w:lineRule="auto"/>
              <w:jc w:val="center"/>
              <w:rPr>
                <w:rFonts w:ascii="Times New Roman" w:hAnsi="Times New Roman" w:cs="Times New Roman"/>
                <w:color w:val="000000" w:themeColor="text1"/>
              </w:rPr>
            </w:pPr>
          </w:p>
          <w:p w:rsidR="00631178" w:rsidRPr="00127ECE" w:rsidRDefault="00631178" w:rsidP="00DD02D1">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&lt;0,001</w:t>
            </w:r>
          </w:p>
        </w:tc>
      </w:tr>
      <w:tr w:rsidR="00631178" w:rsidRPr="00127ECE" w:rsidTr="005E5433">
        <w:trPr>
          <w:jc w:val="center"/>
        </w:trPr>
        <w:tc>
          <w:tcPr>
            <w:tcW w:w="692" w:type="dxa"/>
          </w:tcPr>
          <w:p w:rsidR="00631178" w:rsidRPr="00127ECE" w:rsidRDefault="00631178" w:rsidP="00DD02D1">
            <w:pPr>
              <w:spacing w:before="60"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Độ 2</w:t>
            </w:r>
          </w:p>
        </w:tc>
        <w:tc>
          <w:tcPr>
            <w:tcW w:w="715" w:type="dxa"/>
          </w:tcPr>
          <w:p w:rsidR="00631178" w:rsidRPr="00127ECE" w:rsidRDefault="00631178" w:rsidP="00DD02D1">
            <w:pPr>
              <w:spacing w:before="60" w:after="0" w:line="312" w:lineRule="auto"/>
              <w:jc w:val="center"/>
              <w:rPr>
                <w:rFonts w:ascii="Times New Roman" w:hAnsi="Times New Roman" w:cs="Times New Roman"/>
                <w:bCs/>
                <w:color w:val="000000" w:themeColor="text1"/>
              </w:rPr>
            </w:pPr>
            <w:r w:rsidRPr="00127ECE">
              <w:rPr>
                <w:rFonts w:ascii="Times New Roman" w:hAnsi="Times New Roman" w:cs="Times New Roman"/>
                <w:bCs/>
                <w:color w:val="000000" w:themeColor="text1"/>
              </w:rPr>
              <w:t>45</w:t>
            </w:r>
          </w:p>
        </w:tc>
        <w:tc>
          <w:tcPr>
            <w:tcW w:w="1688" w:type="dxa"/>
          </w:tcPr>
          <w:p w:rsidR="00631178" w:rsidRPr="00127ECE" w:rsidRDefault="00631178" w:rsidP="00DD02D1">
            <w:pPr>
              <w:spacing w:before="60" w:after="0" w:line="312" w:lineRule="auto"/>
              <w:jc w:val="center"/>
              <w:rPr>
                <w:rFonts w:ascii="Times New Roman" w:hAnsi="Times New Roman" w:cs="Times New Roman"/>
                <w:bCs/>
                <w:color w:val="000000" w:themeColor="text1"/>
              </w:rPr>
            </w:pPr>
            <w:r w:rsidRPr="00127ECE">
              <w:rPr>
                <w:rFonts w:ascii="Times New Roman" w:hAnsi="Times New Roman" w:cs="Times New Roman"/>
                <w:bCs/>
                <w:color w:val="000000" w:themeColor="text1"/>
              </w:rPr>
              <w:t>8 (7 – 8)</w:t>
            </w:r>
          </w:p>
        </w:tc>
        <w:tc>
          <w:tcPr>
            <w:tcW w:w="749" w:type="dxa"/>
            <w:vMerge/>
          </w:tcPr>
          <w:p w:rsidR="00631178" w:rsidRPr="00127ECE" w:rsidRDefault="00631178" w:rsidP="00DD02D1">
            <w:pPr>
              <w:spacing w:before="60" w:after="0" w:line="312" w:lineRule="auto"/>
              <w:rPr>
                <w:rFonts w:ascii="Times New Roman" w:hAnsi="Times New Roman" w:cs="Times New Roman"/>
                <w:bCs/>
                <w:color w:val="000000" w:themeColor="text1"/>
              </w:rPr>
            </w:pPr>
          </w:p>
        </w:tc>
        <w:tc>
          <w:tcPr>
            <w:tcW w:w="826" w:type="dxa"/>
            <w:vMerge/>
          </w:tcPr>
          <w:p w:rsidR="00631178" w:rsidRPr="00127ECE" w:rsidRDefault="00631178" w:rsidP="00DD02D1">
            <w:pPr>
              <w:spacing w:before="60" w:after="0" w:line="312" w:lineRule="auto"/>
              <w:rPr>
                <w:rFonts w:ascii="Times New Roman" w:hAnsi="Times New Roman" w:cs="Times New Roman"/>
                <w:bCs/>
                <w:color w:val="000000" w:themeColor="text1"/>
              </w:rPr>
            </w:pPr>
          </w:p>
        </w:tc>
        <w:tc>
          <w:tcPr>
            <w:tcW w:w="1159" w:type="dxa"/>
            <w:vMerge/>
          </w:tcPr>
          <w:p w:rsidR="00631178" w:rsidRPr="00127ECE" w:rsidRDefault="00631178" w:rsidP="00DD02D1">
            <w:pPr>
              <w:spacing w:before="60" w:after="0" w:line="312" w:lineRule="auto"/>
              <w:rPr>
                <w:rFonts w:ascii="Times New Roman" w:hAnsi="Times New Roman" w:cs="Times New Roman"/>
                <w:bCs/>
                <w:color w:val="000000" w:themeColor="text1"/>
              </w:rPr>
            </w:pPr>
          </w:p>
        </w:tc>
        <w:tc>
          <w:tcPr>
            <w:tcW w:w="836" w:type="dxa"/>
            <w:vMerge/>
          </w:tcPr>
          <w:p w:rsidR="00631178" w:rsidRPr="00127ECE" w:rsidRDefault="00631178" w:rsidP="00DD02D1">
            <w:pPr>
              <w:spacing w:before="60" w:after="0" w:line="312" w:lineRule="auto"/>
              <w:rPr>
                <w:rFonts w:ascii="Times New Roman" w:hAnsi="Times New Roman" w:cs="Times New Roman"/>
                <w:bCs/>
                <w:color w:val="000000" w:themeColor="text1"/>
              </w:rPr>
            </w:pPr>
          </w:p>
        </w:tc>
      </w:tr>
      <w:tr w:rsidR="00631178" w:rsidRPr="00127ECE" w:rsidTr="005E5433">
        <w:trPr>
          <w:jc w:val="center"/>
        </w:trPr>
        <w:tc>
          <w:tcPr>
            <w:tcW w:w="692" w:type="dxa"/>
          </w:tcPr>
          <w:p w:rsidR="00631178" w:rsidRPr="00127ECE" w:rsidRDefault="00631178" w:rsidP="00DD02D1">
            <w:pPr>
              <w:spacing w:before="60"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Độ 3</w:t>
            </w:r>
          </w:p>
        </w:tc>
        <w:tc>
          <w:tcPr>
            <w:tcW w:w="715" w:type="dxa"/>
          </w:tcPr>
          <w:p w:rsidR="00631178" w:rsidRPr="00127ECE" w:rsidRDefault="00631178" w:rsidP="00DD02D1">
            <w:pPr>
              <w:spacing w:before="60" w:after="0" w:line="312" w:lineRule="auto"/>
              <w:jc w:val="center"/>
              <w:rPr>
                <w:rFonts w:ascii="Times New Roman" w:hAnsi="Times New Roman" w:cs="Times New Roman"/>
                <w:bCs/>
                <w:color w:val="000000" w:themeColor="text1"/>
              </w:rPr>
            </w:pPr>
            <w:r w:rsidRPr="00127ECE">
              <w:rPr>
                <w:rFonts w:ascii="Times New Roman" w:hAnsi="Times New Roman" w:cs="Times New Roman"/>
                <w:bCs/>
                <w:color w:val="000000" w:themeColor="text1"/>
              </w:rPr>
              <w:t>11</w:t>
            </w:r>
          </w:p>
        </w:tc>
        <w:tc>
          <w:tcPr>
            <w:tcW w:w="1688" w:type="dxa"/>
          </w:tcPr>
          <w:p w:rsidR="00631178" w:rsidRPr="00127ECE" w:rsidRDefault="00631178" w:rsidP="00DD02D1">
            <w:pPr>
              <w:spacing w:before="60" w:after="0" w:line="312" w:lineRule="auto"/>
              <w:jc w:val="center"/>
              <w:rPr>
                <w:rFonts w:ascii="Times New Roman" w:hAnsi="Times New Roman" w:cs="Times New Roman"/>
                <w:bCs/>
                <w:color w:val="000000" w:themeColor="text1"/>
              </w:rPr>
            </w:pPr>
            <w:r w:rsidRPr="00127ECE">
              <w:rPr>
                <w:rFonts w:ascii="Times New Roman" w:hAnsi="Times New Roman" w:cs="Times New Roman"/>
                <w:bCs/>
                <w:color w:val="000000" w:themeColor="text1"/>
              </w:rPr>
              <w:t>9 (8 – 10)</w:t>
            </w:r>
          </w:p>
        </w:tc>
        <w:tc>
          <w:tcPr>
            <w:tcW w:w="749" w:type="dxa"/>
            <w:vMerge/>
          </w:tcPr>
          <w:p w:rsidR="00631178" w:rsidRPr="00127ECE" w:rsidRDefault="00631178" w:rsidP="00DD02D1">
            <w:pPr>
              <w:spacing w:before="60" w:after="0" w:line="312" w:lineRule="auto"/>
              <w:rPr>
                <w:rFonts w:ascii="Times New Roman" w:hAnsi="Times New Roman" w:cs="Times New Roman"/>
                <w:bCs/>
                <w:color w:val="000000" w:themeColor="text1"/>
              </w:rPr>
            </w:pPr>
          </w:p>
        </w:tc>
        <w:tc>
          <w:tcPr>
            <w:tcW w:w="826" w:type="dxa"/>
            <w:vMerge/>
          </w:tcPr>
          <w:p w:rsidR="00631178" w:rsidRPr="00127ECE" w:rsidRDefault="00631178" w:rsidP="00DD02D1">
            <w:pPr>
              <w:spacing w:before="60" w:after="0" w:line="312" w:lineRule="auto"/>
              <w:rPr>
                <w:rFonts w:ascii="Times New Roman" w:hAnsi="Times New Roman" w:cs="Times New Roman"/>
                <w:bCs/>
                <w:color w:val="000000" w:themeColor="text1"/>
              </w:rPr>
            </w:pPr>
          </w:p>
        </w:tc>
        <w:tc>
          <w:tcPr>
            <w:tcW w:w="1159" w:type="dxa"/>
            <w:vMerge/>
          </w:tcPr>
          <w:p w:rsidR="00631178" w:rsidRPr="00127ECE" w:rsidRDefault="00631178" w:rsidP="00DD02D1">
            <w:pPr>
              <w:spacing w:before="60" w:after="0" w:line="312" w:lineRule="auto"/>
              <w:rPr>
                <w:rFonts w:ascii="Times New Roman" w:hAnsi="Times New Roman" w:cs="Times New Roman"/>
                <w:bCs/>
                <w:color w:val="000000" w:themeColor="text1"/>
              </w:rPr>
            </w:pPr>
          </w:p>
        </w:tc>
        <w:tc>
          <w:tcPr>
            <w:tcW w:w="836" w:type="dxa"/>
            <w:vMerge/>
          </w:tcPr>
          <w:p w:rsidR="00631178" w:rsidRPr="00127ECE" w:rsidRDefault="00631178" w:rsidP="00DD02D1">
            <w:pPr>
              <w:spacing w:before="60" w:after="0" w:line="312" w:lineRule="auto"/>
              <w:rPr>
                <w:rFonts w:ascii="Times New Roman" w:hAnsi="Times New Roman" w:cs="Times New Roman"/>
                <w:bCs/>
                <w:color w:val="000000" w:themeColor="text1"/>
              </w:rPr>
            </w:pPr>
          </w:p>
        </w:tc>
      </w:tr>
      <w:tr w:rsidR="00631178" w:rsidRPr="00127ECE" w:rsidTr="005E5433">
        <w:trPr>
          <w:jc w:val="center"/>
        </w:trPr>
        <w:tc>
          <w:tcPr>
            <w:tcW w:w="692" w:type="dxa"/>
          </w:tcPr>
          <w:p w:rsidR="00631178" w:rsidRPr="00127ECE" w:rsidRDefault="00631178" w:rsidP="00DD02D1">
            <w:pPr>
              <w:spacing w:before="60"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Độ 4</w:t>
            </w:r>
          </w:p>
        </w:tc>
        <w:tc>
          <w:tcPr>
            <w:tcW w:w="715" w:type="dxa"/>
          </w:tcPr>
          <w:p w:rsidR="00631178" w:rsidRPr="00127ECE" w:rsidRDefault="00631178" w:rsidP="00DD02D1">
            <w:pPr>
              <w:spacing w:before="60" w:after="0" w:line="312" w:lineRule="auto"/>
              <w:jc w:val="center"/>
              <w:rPr>
                <w:rFonts w:ascii="Times New Roman" w:hAnsi="Times New Roman" w:cs="Times New Roman"/>
                <w:bCs/>
                <w:color w:val="000000" w:themeColor="text1"/>
              </w:rPr>
            </w:pPr>
            <w:r w:rsidRPr="00127ECE">
              <w:rPr>
                <w:rFonts w:ascii="Times New Roman" w:hAnsi="Times New Roman" w:cs="Times New Roman"/>
                <w:bCs/>
                <w:color w:val="000000" w:themeColor="text1"/>
              </w:rPr>
              <w:t>1</w:t>
            </w:r>
          </w:p>
        </w:tc>
        <w:tc>
          <w:tcPr>
            <w:tcW w:w="1688" w:type="dxa"/>
          </w:tcPr>
          <w:p w:rsidR="00631178" w:rsidRPr="00127ECE" w:rsidRDefault="00631178" w:rsidP="00DD02D1">
            <w:pPr>
              <w:spacing w:before="60" w:after="0" w:line="312" w:lineRule="auto"/>
              <w:jc w:val="center"/>
              <w:rPr>
                <w:rFonts w:ascii="Times New Roman" w:hAnsi="Times New Roman" w:cs="Times New Roman"/>
                <w:bCs/>
                <w:color w:val="000000" w:themeColor="text1"/>
              </w:rPr>
            </w:pPr>
            <w:r w:rsidRPr="00127ECE">
              <w:rPr>
                <w:rFonts w:ascii="Times New Roman" w:hAnsi="Times New Roman" w:cs="Times New Roman"/>
                <w:bCs/>
                <w:color w:val="000000" w:themeColor="text1"/>
              </w:rPr>
              <w:t>11</w:t>
            </w:r>
          </w:p>
        </w:tc>
        <w:tc>
          <w:tcPr>
            <w:tcW w:w="749" w:type="dxa"/>
            <w:vMerge/>
          </w:tcPr>
          <w:p w:rsidR="00631178" w:rsidRPr="00127ECE" w:rsidRDefault="00631178" w:rsidP="00DD02D1">
            <w:pPr>
              <w:spacing w:before="60" w:after="0" w:line="312" w:lineRule="auto"/>
              <w:rPr>
                <w:rFonts w:ascii="Times New Roman" w:hAnsi="Times New Roman" w:cs="Times New Roman"/>
                <w:bCs/>
                <w:color w:val="000000" w:themeColor="text1"/>
              </w:rPr>
            </w:pPr>
          </w:p>
        </w:tc>
        <w:tc>
          <w:tcPr>
            <w:tcW w:w="826" w:type="dxa"/>
            <w:vMerge/>
          </w:tcPr>
          <w:p w:rsidR="00631178" w:rsidRPr="00127ECE" w:rsidRDefault="00631178" w:rsidP="00DD02D1">
            <w:pPr>
              <w:spacing w:before="60" w:after="0" w:line="312" w:lineRule="auto"/>
              <w:rPr>
                <w:rFonts w:ascii="Times New Roman" w:hAnsi="Times New Roman" w:cs="Times New Roman"/>
                <w:bCs/>
                <w:color w:val="000000" w:themeColor="text1"/>
              </w:rPr>
            </w:pPr>
          </w:p>
        </w:tc>
        <w:tc>
          <w:tcPr>
            <w:tcW w:w="1159" w:type="dxa"/>
            <w:vMerge/>
          </w:tcPr>
          <w:p w:rsidR="00631178" w:rsidRPr="00127ECE" w:rsidRDefault="00631178" w:rsidP="00DD02D1">
            <w:pPr>
              <w:spacing w:before="60" w:after="0" w:line="312" w:lineRule="auto"/>
              <w:rPr>
                <w:rFonts w:ascii="Times New Roman" w:hAnsi="Times New Roman" w:cs="Times New Roman"/>
                <w:bCs/>
                <w:color w:val="000000" w:themeColor="text1"/>
              </w:rPr>
            </w:pPr>
          </w:p>
        </w:tc>
        <w:tc>
          <w:tcPr>
            <w:tcW w:w="836" w:type="dxa"/>
            <w:vMerge/>
          </w:tcPr>
          <w:p w:rsidR="00631178" w:rsidRPr="00127ECE" w:rsidRDefault="00631178" w:rsidP="00DD02D1">
            <w:pPr>
              <w:spacing w:before="60" w:after="0" w:line="312" w:lineRule="auto"/>
              <w:rPr>
                <w:rFonts w:ascii="Times New Roman" w:hAnsi="Times New Roman" w:cs="Times New Roman"/>
                <w:bCs/>
                <w:color w:val="000000" w:themeColor="text1"/>
              </w:rPr>
            </w:pPr>
          </w:p>
        </w:tc>
      </w:tr>
    </w:tbl>
    <w:p w:rsidR="00DD02D1" w:rsidRPr="00DD02D1" w:rsidRDefault="00DD02D1" w:rsidP="00C74542">
      <w:pPr>
        <w:pStyle w:val="NormalWeb"/>
        <w:spacing w:before="0" w:beforeAutospacing="0" w:after="0" w:afterAutospacing="0" w:line="312" w:lineRule="auto"/>
        <w:ind w:firstLine="454"/>
        <w:jc w:val="both"/>
        <w:rPr>
          <w:bCs/>
          <w:color w:val="1B1C1D"/>
          <w:sz w:val="4"/>
          <w:szCs w:val="22"/>
          <w:bdr w:val="none" w:sz="0" w:space="0" w:color="auto" w:frame="1"/>
        </w:rPr>
      </w:pPr>
    </w:p>
    <w:p w:rsidR="00EB23B9" w:rsidRPr="00127ECE" w:rsidRDefault="00631178"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t>Số lượng triệu chứng và mức độ bỏng hô hấp có</w:t>
      </w:r>
      <w:r w:rsidR="00EB23B9" w:rsidRPr="00127ECE">
        <w:rPr>
          <w:color w:val="1B1C1D"/>
          <w:sz w:val="22"/>
          <w:szCs w:val="22"/>
        </w:rPr>
        <w:t xml:space="preserve"> mối tương quan thuận rất mạnh và có ý nghĩa thống kê cao (</w:t>
      </w:r>
      <w:r w:rsidR="00EB23B9" w:rsidRPr="00127ECE">
        <w:rPr>
          <w:rStyle w:val="mord"/>
          <w:color w:val="1B1C1D"/>
          <w:sz w:val="22"/>
          <w:szCs w:val="22"/>
          <w:bdr w:val="none" w:sz="0" w:space="0" w:color="auto" w:frame="1"/>
        </w:rPr>
        <w:t>p</w:t>
      </w:r>
      <w:r w:rsidR="00EB23B9" w:rsidRPr="00127ECE">
        <w:rPr>
          <w:rStyle w:val="mrel"/>
          <w:color w:val="1B1C1D"/>
          <w:sz w:val="22"/>
          <w:szCs w:val="22"/>
          <w:bdr w:val="none" w:sz="0" w:space="0" w:color="auto" w:frame="1"/>
        </w:rPr>
        <w:t>&lt;</w:t>
      </w:r>
      <w:r w:rsidR="00EB23B9" w:rsidRPr="00127ECE">
        <w:rPr>
          <w:rStyle w:val="mord"/>
          <w:color w:val="1B1C1D"/>
          <w:sz w:val="22"/>
          <w:szCs w:val="22"/>
          <w:bdr w:val="none" w:sz="0" w:space="0" w:color="auto" w:frame="1"/>
        </w:rPr>
        <w:t>0</w:t>
      </w:r>
      <w:r w:rsidR="00EB23B9" w:rsidRPr="00127ECE">
        <w:rPr>
          <w:rStyle w:val="mpunct"/>
          <w:color w:val="1B1C1D"/>
          <w:sz w:val="22"/>
          <w:szCs w:val="22"/>
          <w:bdr w:val="none" w:sz="0" w:space="0" w:color="auto" w:frame="1"/>
        </w:rPr>
        <w:t>,</w:t>
      </w:r>
      <w:r w:rsidR="00EB23B9" w:rsidRPr="00127ECE">
        <w:rPr>
          <w:rStyle w:val="mord"/>
          <w:color w:val="1B1C1D"/>
          <w:sz w:val="22"/>
          <w:szCs w:val="22"/>
          <w:bdr w:val="none" w:sz="0" w:space="0" w:color="auto" w:frame="1"/>
        </w:rPr>
        <w:t>001</w:t>
      </w:r>
      <w:r w:rsidR="00EB23B9" w:rsidRPr="00127ECE">
        <w:rPr>
          <w:color w:val="1B1C1D"/>
          <w:sz w:val="22"/>
          <w:szCs w:val="22"/>
        </w:rPr>
        <w:t xml:space="preserve">). </w:t>
      </w:r>
      <w:r w:rsidRPr="00127ECE">
        <w:rPr>
          <w:color w:val="1B1C1D"/>
          <w:sz w:val="22"/>
          <w:szCs w:val="22"/>
        </w:rPr>
        <w:t>S</w:t>
      </w:r>
      <w:r w:rsidR="00EB23B9" w:rsidRPr="00127ECE">
        <w:rPr>
          <w:color w:val="1B1C1D"/>
          <w:sz w:val="22"/>
          <w:szCs w:val="22"/>
        </w:rPr>
        <w:t>ố lượng triệu chứng tăng dần theo từng cấp độ tổn thương, khẳng định rằng việc đánh giá lâm sàng kỹ lưỡng là một công cụ đáng tin cậy để dự đoán mức độ tổn thương đường hô hấp.</w:t>
      </w:r>
    </w:p>
    <w:p w:rsidR="00EB23B9" w:rsidRPr="00127ECE" w:rsidRDefault="00EB23B9" w:rsidP="00C74542">
      <w:pPr>
        <w:pStyle w:val="NormalWeb"/>
        <w:spacing w:before="0" w:beforeAutospacing="0" w:after="0" w:afterAutospacing="0" w:line="312" w:lineRule="auto"/>
        <w:jc w:val="center"/>
        <w:rPr>
          <w:color w:val="1B1C1D"/>
          <w:sz w:val="22"/>
          <w:szCs w:val="22"/>
        </w:rPr>
      </w:pPr>
      <w:r w:rsidRPr="00127ECE">
        <w:rPr>
          <w:b/>
          <w:bCs/>
          <w:color w:val="1B1C1D"/>
          <w:sz w:val="22"/>
          <w:szCs w:val="22"/>
          <w:bdr w:val="none" w:sz="0" w:space="0" w:color="auto" w:frame="1"/>
        </w:rPr>
        <w:t>Bảng 4. Đặc điểm khí máu động mạch khi nhập viện (n=76)</w:t>
      </w:r>
    </w:p>
    <w:tbl>
      <w:tblPr>
        <w:tblStyle w:val="TableGrid"/>
        <w:tblW w:w="6140" w:type="dxa"/>
        <w:tblLook w:val="04A0" w:firstRow="1" w:lastRow="0" w:firstColumn="1" w:lastColumn="0" w:noHBand="0" w:noVBand="1"/>
      </w:tblPr>
      <w:tblGrid>
        <w:gridCol w:w="1815"/>
        <w:gridCol w:w="2282"/>
        <w:gridCol w:w="2043"/>
      </w:tblGrid>
      <w:tr w:rsidR="00EB23B9" w:rsidRPr="00127ECE" w:rsidTr="005E5433">
        <w:tc>
          <w:tcPr>
            <w:tcW w:w="1815" w:type="dxa"/>
            <w:hideMark/>
          </w:tcPr>
          <w:p w:rsidR="00EB23B9" w:rsidRPr="00127ECE" w:rsidRDefault="00EB23B9" w:rsidP="00DD02D1">
            <w:pPr>
              <w:spacing w:before="60" w:line="312" w:lineRule="auto"/>
              <w:jc w:val="center"/>
              <w:rPr>
                <w:rFonts w:ascii="Times New Roman" w:hAnsi="Times New Roman" w:cs="Times New Roman"/>
                <w:b/>
                <w:color w:val="1B1C1D"/>
              </w:rPr>
            </w:pPr>
            <w:r w:rsidRPr="00127ECE">
              <w:rPr>
                <w:rFonts w:ascii="Times New Roman" w:hAnsi="Times New Roman" w:cs="Times New Roman"/>
                <w:b/>
                <w:color w:val="1B1C1D"/>
              </w:rPr>
              <w:t>Chỉ số</w:t>
            </w:r>
          </w:p>
        </w:tc>
        <w:tc>
          <w:tcPr>
            <w:tcW w:w="2282" w:type="dxa"/>
            <w:hideMark/>
          </w:tcPr>
          <w:p w:rsidR="00EB23B9" w:rsidRPr="00127ECE" w:rsidRDefault="00EB23B9" w:rsidP="00DD02D1">
            <w:pPr>
              <w:spacing w:before="60" w:line="312" w:lineRule="auto"/>
              <w:jc w:val="center"/>
              <w:rPr>
                <w:rFonts w:ascii="Times New Roman" w:hAnsi="Times New Roman" w:cs="Times New Roman"/>
                <w:b/>
                <w:color w:val="1B1C1D"/>
              </w:rPr>
            </w:pPr>
            <w:r w:rsidRPr="00127ECE">
              <w:rPr>
                <w:rFonts w:ascii="Times New Roman" w:hAnsi="Times New Roman" w:cs="Times New Roman"/>
                <w:b/>
                <w:color w:val="1B1C1D"/>
              </w:rPr>
              <w:t>Trung vị</w:t>
            </w:r>
          </w:p>
        </w:tc>
        <w:tc>
          <w:tcPr>
            <w:tcW w:w="2043" w:type="dxa"/>
            <w:hideMark/>
          </w:tcPr>
          <w:p w:rsidR="00EB23B9" w:rsidRPr="00127ECE" w:rsidRDefault="00EB23B9" w:rsidP="00DD02D1">
            <w:pPr>
              <w:spacing w:before="60" w:line="312" w:lineRule="auto"/>
              <w:jc w:val="center"/>
              <w:rPr>
                <w:rFonts w:ascii="Times New Roman" w:hAnsi="Times New Roman" w:cs="Times New Roman"/>
                <w:b/>
                <w:color w:val="1B1C1D"/>
              </w:rPr>
            </w:pPr>
            <w:r w:rsidRPr="00127ECE">
              <w:rPr>
                <w:rFonts w:ascii="Times New Roman" w:hAnsi="Times New Roman" w:cs="Times New Roman"/>
                <w:b/>
                <w:color w:val="1B1C1D"/>
              </w:rPr>
              <w:t>IQR</w:t>
            </w:r>
          </w:p>
        </w:tc>
      </w:tr>
      <w:tr w:rsidR="00EB23B9" w:rsidRPr="00127ECE" w:rsidTr="005E5433">
        <w:tc>
          <w:tcPr>
            <w:tcW w:w="181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pH</w:t>
            </w:r>
          </w:p>
        </w:tc>
        <w:tc>
          <w:tcPr>
            <w:tcW w:w="22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7,32</w:t>
            </w:r>
          </w:p>
        </w:tc>
        <w:tc>
          <w:tcPr>
            <w:tcW w:w="2043"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7,23 – 7,38</w:t>
            </w:r>
          </w:p>
        </w:tc>
      </w:tr>
      <w:tr w:rsidR="00EB23B9" w:rsidRPr="00127ECE" w:rsidTr="005E5433">
        <w:tc>
          <w:tcPr>
            <w:tcW w:w="181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PaO2 (mmHg)</w:t>
            </w:r>
          </w:p>
        </w:tc>
        <w:tc>
          <w:tcPr>
            <w:tcW w:w="22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154,5</w:t>
            </w:r>
          </w:p>
        </w:tc>
        <w:tc>
          <w:tcPr>
            <w:tcW w:w="2043"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90 – 235,5</w:t>
            </w:r>
          </w:p>
        </w:tc>
      </w:tr>
      <w:tr w:rsidR="00EB23B9" w:rsidRPr="00127ECE" w:rsidTr="005E5433">
        <w:tc>
          <w:tcPr>
            <w:tcW w:w="181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PaCO2 (mmHg)</w:t>
            </w:r>
          </w:p>
        </w:tc>
        <w:tc>
          <w:tcPr>
            <w:tcW w:w="22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38</w:t>
            </w:r>
          </w:p>
        </w:tc>
        <w:tc>
          <w:tcPr>
            <w:tcW w:w="2043"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32 – 43</w:t>
            </w:r>
          </w:p>
        </w:tc>
      </w:tr>
      <w:tr w:rsidR="00EB23B9" w:rsidRPr="00127ECE" w:rsidTr="005E5433">
        <w:tc>
          <w:tcPr>
            <w:tcW w:w="181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Lactate (mmol/l)</w:t>
            </w:r>
          </w:p>
        </w:tc>
        <w:tc>
          <w:tcPr>
            <w:tcW w:w="22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3,9</w:t>
            </w:r>
          </w:p>
        </w:tc>
        <w:tc>
          <w:tcPr>
            <w:tcW w:w="2043"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3 – 5,3</w:t>
            </w:r>
          </w:p>
        </w:tc>
      </w:tr>
      <w:tr w:rsidR="00EB23B9" w:rsidRPr="00127ECE" w:rsidTr="005E5433">
        <w:tc>
          <w:tcPr>
            <w:tcW w:w="181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BE (mmol/l)</w:t>
            </w:r>
          </w:p>
        </w:tc>
        <w:tc>
          <w:tcPr>
            <w:tcW w:w="22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-5,2</w:t>
            </w:r>
          </w:p>
        </w:tc>
        <w:tc>
          <w:tcPr>
            <w:tcW w:w="2043"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-10,3 – -2,4</w:t>
            </w:r>
          </w:p>
        </w:tc>
      </w:tr>
      <w:tr w:rsidR="00EB23B9" w:rsidRPr="00127ECE" w:rsidTr="005E5433">
        <w:tc>
          <w:tcPr>
            <w:tcW w:w="1815" w:type="dxa"/>
            <w:hideMark/>
          </w:tcPr>
          <w:p w:rsidR="00EB23B9" w:rsidRPr="00127ECE" w:rsidRDefault="00EB23B9" w:rsidP="00DD02D1">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HCO3 (mmol/l)</w:t>
            </w:r>
          </w:p>
        </w:tc>
        <w:tc>
          <w:tcPr>
            <w:tcW w:w="2282"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20,9</w:t>
            </w:r>
          </w:p>
        </w:tc>
        <w:tc>
          <w:tcPr>
            <w:tcW w:w="2043" w:type="dxa"/>
            <w:hideMark/>
          </w:tcPr>
          <w:p w:rsidR="00EB23B9" w:rsidRPr="00127ECE" w:rsidRDefault="00EB23B9" w:rsidP="00DD02D1">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16,5 – 23,1</w:t>
            </w:r>
          </w:p>
        </w:tc>
      </w:tr>
    </w:tbl>
    <w:p w:rsidR="00DD02D1" w:rsidRPr="00DD02D1" w:rsidRDefault="00DD02D1" w:rsidP="00C74542">
      <w:pPr>
        <w:pStyle w:val="NormalWeb"/>
        <w:spacing w:before="0" w:beforeAutospacing="0" w:after="0" w:afterAutospacing="0" w:line="312" w:lineRule="auto"/>
        <w:ind w:firstLine="454"/>
        <w:jc w:val="both"/>
        <w:rPr>
          <w:bCs/>
          <w:color w:val="1B1C1D"/>
          <w:sz w:val="6"/>
          <w:szCs w:val="22"/>
          <w:bdr w:val="none" w:sz="0" w:space="0" w:color="auto" w:frame="1"/>
        </w:rPr>
      </w:pPr>
    </w:p>
    <w:p w:rsidR="00EB23B9" w:rsidRPr="00127ECE" w:rsidRDefault="00631178"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t>T</w:t>
      </w:r>
      <w:r w:rsidR="00EB23B9" w:rsidRPr="00127ECE">
        <w:rPr>
          <w:color w:val="1B1C1D"/>
          <w:sz w:val="22"/>
          <w:szCs w:val="22"/>
        </w:rPr>
        <w:t xml:space="preserve">ại thời điểm nhập viện, bệnh nhân có biểu hiện </w:t>
      </w:r>
      <w:r w:rsidR="00A84E92" w:rsidRPr="00127ECE">
        <w:rPr>
          <w:color w:val="1B1C1D"/>
          <w:sz w:val="22"/>
          <w:szCs w:val="22"/>
        </w:rPr>
        <w:t>tình trạng sốc và giảm tưới máu mô sớm</w:t>
      </w:r>
      <w:r w:rsidR="00EB23B9" w:rsidRPr="00127ECE">
        <w:rPr>
          <w:color w:val="1B1C1D"/>
          <w:sz w:val="22"/>
          <w:szCs w:val="22"/>
        </w:rPr>
        <w:t xml:space="preserve"> nồng độ Lactate tăng cao (trung vị 3,9 mmol/l) và chỉ số kiềm dư (BE) âm. mặc dù </w:t>
      </w:r>
      <w:r w:rsidR="00A84E92" w:rsidRPr="00127ECE">
        <w:rPr>
          <w:color w:val="1B1C1D"/>
          <w:sz w:val="22"/>
          <w:szCs w:val="22"/>
        </w:rPr>
        <w:t>PaO2 vẫn được duy trì ở mức cao</w:t>
      </w:r>
      <w:r w:rsidR="00EB23B9" w:rsidRPr="00127ECE">
        <w:rPr>
          <w:color w:val="1B1C1D"/>
          <w:sz w:val="22"/>
          <w:szCs w:val="22"/>
        </w:rPr>
        <w:t>.</w:t>
      </w:r>
    </w:p>
    <w:p w:rsidR="00DD02D1" w:rsidRDefault="00DD02D1">
      <w:pPr>
        <w:rPr>
          <w:rFonts w:ascii="Times New Roman" w:eastAsia="Times New Roman" w:hAnsi="Times New Roman" w:cs="Times New Roman"/>
          <w:b/>
          <w:bCs/>
          <w:color w:val="1B1C1D"/>
          <w:bdr w:val="none" w:sz="0" w:space="0" w:color="auto" w:frame="1"/>
        </w:rPr>
      </w:pPr>
      <w:r>
        <w:rPr>
          <w:b/>
          <w:bCs/>
          <w:color w:val="1B1C1D"/>
          <w:bdr w:val="none" w:sz="0" w:space="0" w:color="auto" w:frame="1"/>
        </w:rPr>
        <w:br w:type="page"/>
      </w:r>
    </w:p>
    <w:p w:rsidR="00EB23B9" w:rsidRPr="00127ECE" w:rsidRDefault="00EB23B9" w:rsidP="00C74542">
      <w:pPr>
        <w:pStyle w:val="NormalWeb"/>
        <w:spacing w:before="0" w:beforeAutospacing="0" w:after="0" w:afterAutospacing="0" w:line="312" w:lineRule="auto"/>
        <w:jc w:val="center"/>
        <w:rPr>
          <w:color w:val="1B1C1D"/>
          <w:sz w:val="22"/>
          <w:szCs w:val="22"/>
        </w:rPr>
      </w:pPr>
      <w:r w:rsidRPr="00127ECE">
        <w:rPr>
          <w:b/>
          <w:bCs/>
          <w:color w:val="1B1C1D"/>
          <w:sz w:val="22"/>
          <w:szCs w:val="22"/>
          <w:bdr w:val="none" w:sz="0" w:space="0" w:color="auto" w:frame="1"/>
        </w:rPr>
        <w:lastRenderedPageBreak/>
        <w:t>Bảng 5. Đặc điểm các chỉ số huyết học và sinh hóa khi nhập viện (n=76)</w:t>
      </w:r>
    </w:p>
    <w:tbl>
      <w:tblPr>
        <w:tblStyle w:val="TableGrid"/>
        <w:tblW w:w="6182" w:type="dxa"/>
        <w:jc w:val="center"/>
        <w:tblLook w:val="04A0" w:firstRow="1" w:lastRow="0" w:firstColumn="1" w:lastColumn="0" w:noHBand="0" w:noVBand="1"/>
      </w:tblPr>
      <w:tblGrid>
        <w:gridCol w:w="2123"/>
        <w:gridCol w:w="2002"/>
        <w:gridCol w:w="2057"/>
      </w:tblGrid>
      <w:tr w:rsidR="00EB23B9" w:rsidRPr="00127ECE" w:rsidTr="005E5433">
        <w:trPr>
          <w:jc w:val="center"/>
        </w:trPr>
        <w:tc>
          <w:tcPr>
            <w:tcW w:w="2123" w:type="dxa"/>
            <w:hideMark/>
          </w:tcPr>
          <w:p w:rsidR="00EB23B9" w:rsidRPr="00127ECE" w:rsidRDefault="00EB23B9" w:rsidP="00C74542">
            <w:pPr>
              <w:spacing w:line="312" w:lineRule="auto"/>
              <w:jc w:val="center"/>
              <w:rPr>
                <w:rFonts w:ascii="Times New Roman" w:hAnsi="Times New Roman" w:cs="Times New Roman"/>
                <w:b/>
                <w:color w:val="1B1C1D"/>
              </w:rPr>
            </w:pPr>
            <w:r w:rsidRPr="00127ECE">
              <w:rPr>
                <w:rFonts w:ascii="Times New Roman" w:hAnsi="Times New Roman" w:cs="Times New Roman"/>
                <w:b/>
                <w:color w:val="1B1C1D"/>
              </w:rPr>
              <w:t>Chỉ số</w:t>
            </w:r>
          </w:p>
        </w:tc>
        <w:tc>
          <w:tcPr>
            <w:tcW w:w="2002" w:type="dxa"/>
            <w:hideMark/>
          </w:tcPr>
          <w:p w:rsidR="00EB23B9" w:rsidRPr="00127ECE" w:rsidRDefault="00EB23B9" w:rsidP="00C74542">
            <w:pPr>
              <w:spacing w:line="312" w:lineRule="auto"/>
              <w:jc w:val="center"/>
              <w:rPr>
                <w:rFonts w:ascii="Times New Roman" w:hAnsi="Times New Roman" w:cs="Times New Roman"/>
                <w:b/>
                <w:color w:val="1B1C1D"/>
              </w:rPr>
            </w:pPr>
            <w:r w:rsidRPr="00127ECE">
              <w:rPr>
                <w:rFonts w:ascii="Times New Roman" w:hAnsi="Times New Roman" w:cs="Times New Roman"/>
                <w:b/>
                <w:color w:val="1B1C1D"/>
              </w:rPr>
              <w:t>Trung vị</w:t>
            </w:r>
          </w:p>
        </w:tc>
        <w:tc>
          <w:tcPr>
            <w:tcW w:w="2057" w:type="dxa"/>
            <w:hideMark/>
          </w:tcPr>
          <w:p w:rsidR="00EB23B9" w:rsidRPr="00127ECE" w:rsidRDefault="00EB23B9" w:rsidP="00C74542">
            <w:pPr>
              <w:spacing w:line="312" w:lineRule="auto"/>
              <w:jc w:val="center"/>
              <w:rPr>
                <w:rFonts w:ascii="Times New Roman" w:hAnsi="Times New Roman" w:cs="Times New Roman"/>
                <w:b/>
                <w:color w:val="1B1C1D"/>
              </w:rPr>
            </w:pPr>
            <w:r w:rsidRPr="00127ECE">
              <w:rPr>
                <w:rFonts w:ascii="Times New Roman" w:hAnsi="Times New Roman" w:cs="Times New Roman"/>
                <w:b/>
                <w:color w:val="1B1C1D"/>
              </w:rPr>
              <w:t>IQR</w:t>
            </w:r>
          </w:p>
        </w:tc>
      </w:tr>
      <w:tr w:rsidR="00EB23B9" w:rsidRPr="00127ECE" w:rsidTr="005E5433">
        <w:trPr>
          <w:jc w:val="center"/>
        </w:trPr>
        <w:tc>
          <w:tcPr>
            <w:tcW w:w="2123" w:type="dxa"/>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b/>
                <w:bCs/>
                <w:color w:val="1B1C1D"/>
                <w:bdr w:val="none" w:sz="0" w:space="0" w:color="auto" w:frame="1"/>
              </w:rPr>
              <w:t>Huyết học</w:t>
            </w:r>
          </w:p>
        </w:tc>
        <w:tc>
          <w:tcPr>
            <w:tcW w:w="2002" w:type="dxa"/>
            <w:hideMark/>
          </w:tcPr>
          <w:p w:rsidR="00EB23B9" w:rsidRPr="00127ECE" w:rsidRDefault="00EB23B9" w:rsidP="00C74542">
            <w:pPr>
              <w:spacing w:line="312" w:lineRule="auto"/>
              <w:jc w:val="center"/>
              <w:rPr>
                <w:rFonts w:ascii="Times New Roman" w:hAnsi="Times New Roman" w:cs="Times New Roman"/>
                <w:color w:val="1B1C1D"/>
              </w:rPr>
            </w:pPr>
          </w:p>
        </w:tc>
        <w:tc>
          <w:tcPr>
            <w:tcW w:w="2057" w:type="dxa"/>
            <w:hideMark/>
          </w:tcPr>
          <w:p w:rsidR="00EB23B9" w:rsidRPr="00127ECE" w:rsidRDefault="00EB23B9" w:rsidP="00C74542">
            <w:pPr>
              <w:spacing w:line="312" w:lineRule="auto"/>
              <w:jc w:val="center"/>
              <w:rPr>
                <w:rFonts w:ascii="Times New Roman" w:hAnsi="Times New Roman" w:cs="Times New Roman"/>
              </w:rPr>
            </w:pPr>
          </w:p>
        </w:tc>
      </w:tr>
      <w:tr w:rsidR="00EB23B9" w:rsidRPr="00127ECE" w:rsidTr="005E5433">
        <w:trPr>
          <w:jc w:val="center"/>
        </w:trPr>
        <w:tc>
          <w:tcPr>
            <w:tcW w:w="2123" w:type="dxa"/>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Hồng cầu (T/lít)</w:t>
            </w:r>
          </w:p>
        </w:tc>
        <w:tc>
          <w:tcPr>
            <w:tcW w:w="2002"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6,24</w:t>
            </w:r>
          </w:p>
        </w:tc>
        <w:tc>
          <w:tcPr>
            <w:tcW w:w="2057"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5,7 – 6,8</w:t>
            </w:r>
          </w:p>
        </w:tc>
      </w:tr>
      <w:tr w:rsidR="00EB23B9" w:rsidRPr="00127ECE" w:rsidTr="005E5433">
        <w:trPr>
          <w:jc w:val="center"/>
        </w:trPr>
        <w:tc>
          <w:tcPr>
            <w:tcW w:w="2123" w:type="dxa"/>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Huyết sắc tố (g/lít)</w:t>
            </w:r>
          </w:p>
        </w:tc>
        <w:tc>
          <w:tcPr>
            <w:tcW w:w="2002"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180</w:t>
            </w:r>
          </w:p>
        </w:tc>
        <w:tc>
          <w:tcPr>
            <w:tcW w:w="2057"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167,5 – 196,5</w:t>
            </w:r>
          </w:p>
        </w:tc>
      </w:tr>
      <w:tr w:rsidR="00EB23B9" w:rsidRPr="00127ECE" w:rsidTr="005E5433">
        <w:trPr>
          <w:jc w:val="center"/>
        </w:trPr>
        <w:tc>
          <w:tcPr>
            <w:tcW w:w="2123" w:type="dxa"/>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Bạch cầu (G/lít)</w:t>
            </w:r>
          </w:p>
        </w:tc>
        <w:tc>
          <w:tcPr>
            <w:tcW w:w="2002"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28,45</w:t>
            </w:r>
          </w:p>
        </w:tc>
        <w:tc>
          <w:tcPr>
            <w:tcW w:w="2057"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20,95 – 31,4</w:t>
            </w:r>
          </w:p>
        </w:tc>
      </w:tr>
      <w:tr w:rsidR="00EB23B9" w:rsidRPr="00127ECE" w:rsidTr="005E5433">
        <w:trPr>
          <w:jc w:val="center"/>
        </w:trPr>
        <w:tc>
          <w:tcPr>
            <w:tcW w:w="2123" w:type="dxa"/>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Hematocrit (%)</w:t>
            </w:r>
          </w:p>
        </w:tc>
        <w:tc>
          <w:tcPr>
            <w:tcW w:w="2002"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53,9</w:t>
            </w:r>
          </w:p>
        </w:tc>
        <w:tc>
          <w:tcPr>
            <w:tcW w:w="2057"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50,6 – 58,6</w:t>
            </w:r>
          </w:p>
        </w:tc>
      </w:tr>
      <w:tr w:rsidR="00EB23B9" w:rsidRPr="00127ECE" w:rsidTr="005E5433">
        <w:trPr>
          <w:jc w:val="center"/>
        </w:trPr>
        <w:tc>
          <w:tcPr>
            <w:tcW w:w="2123" w:type="dxa"/>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b/>
                <w:bCs/>
                <w:color w:val="1B1C1D"/>
                <w:bdr w:val="none" w:sz="0" w:space="0" w:color="auto" w:frame="1"/>
              </w:rPr>
              <w:t>Sinh hóa máu</w:t>
            </w:r>
          </w:p>
        </w:tc>
        <w:tc>
          <w:tcPr>
            <w:tcW w:w="2002" w:type="dxa"/>
            <w:hideMark/>
          </w:tcPr>
          <w:p w:rsidR="00EB23B9" w:rsidRPr="00127ECE" w:rsidRDefault="00EB23B9" w:rsidP="00C74542">
            <w:pPr>
              <w:spacing w:line="312" w:lineRule="auto"/>
              <w:jc w:val="center"/>
              <w:rPr>
                <w:rFonts w:ascii="Times New Roman" w:hAnsi="Times New Roman" w:cs="Times New Roman"/>
                <w:color w:val="1B1C1D"/>
              </w:rPr>
            </w:pPr>
          </w:p>
        </w:tc>
        <w:tc>
          <w:tcPr>
            <w:tcW w:w="2057" w:type="dxa"/>
            <w:hideMark/>
          </w:tcPr>
          <w:p w:rsidR="00EB23B9" w:rsidRPr="00127ECE" w:rsidRDefault="00EB23B9" w:rsidP="00C74542">
            <w:pPr>
              <w:spacing w:line="312" w:lineRule="auto"/>
              <w:jc w:val="center"/>
              <w:rPr>
                <w:rFonts w:ascii="Times New Roman" w:hAnsi="Times New Roman" w:cs="Times New Roman"/>
              </w:rPr>
            </w:pPr>
          </w:p>
        </w:tc>
      </w:tr>
      <w:tr w:rsidR="00EB23B9" w:rsidRPr="00127ECE" w:rsidTr="005E5433">
        <w:trPr>
          <w:jc w:val="center"/>
        </w:trPr>
        <w:tc>
          <w:tcPr>
            <w:tcW w:w="2123" w:type="dxa"/>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Ure (mmol/l)</w:t>
            </w:r>
          </w:p>
        </w:tc>
        <w:tc>
          <w:tcPr>
            <w:tcW w:w="2002"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6,15</w:t>
            </w:r>
          </w:p>
        </w:tc>
        <w:tc>
          <w:tcPr>
            <w:tcW w:w="2057"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5,05 - 7,75</w:t>
            </w:r>
          </w:p>
        </w:tc>
      </w:tr>
      <w:tr w:rsidR="00EB23B9" w:rsidRPr="00127ECE" w:rsidTr="005E5433">
        <w:trPr>
          <w:jc w:val="center"/>
        </w:trPr>
        <w:tc>
          <w:tcPr>
            <w:tcW w:w="2123" w:type="dxa"/>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Creatinin (µmol/l)</w:t>
            </w:r>
          </w:p>
        </w:tc>
        <w:tc>
          <w:tcPr>
            <w:tcW w:w="2002"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84,2</w:t>
            </w:r>
          </w:p>
        </w:tc>
        <w:tc>
          <w:tcPr>
            <w:tcW w:w="2057"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71,5 – 108,55</w:t>
            </w:r>
          </w:p>
        </w:tc>
      </w:tr>
      <w:tr w:rsidR="00EB23B9" w:rsidRPr="00127ECE" w:rsidTr="005E5433">
        <w:trPr>
          <w:jc w:val="center"/>
        </w:trPr>
        <w:tc>
          <w:tcPr>
            <w:tcW w:w="2123" w:type="dxa"/>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Glucose (mmol/l)</w:t>
            </w:r>
          </w:p>
        </w:tc>
        <w:tc>
          <w:tcPr>
            <w:tcW w:w="2002"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9,3</w:t>
            </w:r>
          </w:p>
        </w:tc>
        <w:tc>
          <w:tcPr>
            <w:tcW w:w="2057"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7,4 – 11,3</w:t>
            </w:r>
          </w:p>
        </w:tc>
      </w:tr>
      <w:tr w:rsidR="00EB23B9" w:rsidRPr="00127ECE" w:rsidTr="005E5433">
        <w:trPr>
          <w:jc w:val="center"/>
        </w:trPr>
        <w:tc>
          <w:tcPr>
            <w:tcW w:w="2123" w:type="dxa"/>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Procalcitonin (ng/ml)</w:t>
            </w:r>
          </w:p>
        </w:tc>
        <w:tc>
          <w:tcPr>
            <w:tcW w:w="2002"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8,22</w:t>
            </w:r>
          </w:p>
        </w:tc>
        <w:tc>
          <w:tcPr>
            <w:tcW w:w="2057" w:type="dxa"/>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3,41 – 17,81</w:t>
            </w:r>
          </w:p>
        </w:tc>
      </w:tr>
    </w:tbl>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 xml:space="preserve">Các chỉ số huyết học cho thấy tình trạng máu cô đặc (Hồng cầu, Huyết sắc tố, Hematocrit đều cao). Đồng thời, các dấu ấn viêm như Bạch cầu và Procalcitonin tăng cao, cho thấy </w:t>
      </w:r>
      <w:r w:rsidR="00631178" w:rsidRPr="00127ECE">
        <w:rPr>
          <w:color w:val="1B1C1D"/>
          <w:sz w:val="22"/>
          <w:szCs w:val="22"/>
        </w:rPr>
        <w:t>tình trạng đáp ứng viêm hệ thống mạnh</w:t>
      </w:r>
      <w:r w:rsidRPr="00127ECE">
        <w:rPr>
          <w:color w:val="1B1C1D"/>
          <w:sz w:val="22"/>
          <w:szCs w:val="22"/>
        </w:rPr>
        <w:t xml:space="preserve"> ngay từ khi nhập viện.</w:t>
      </w:r>
      <w:r w:rsidR="00631178" w:rsidRPr="00127ECE">
        <w:rPr>
          <w:color w:val="1B1C1D"/>
          <w:sz w:val="22"/>
          <w:szCs w:val="22"/>
        </w:rPr>
        <w:t xml:space="preserve"> Các xét nghiệm</w:t>
      </w:r>
      <w:r w:rsidR="00631178" w:rsidRPr="00127ECE">
        <w:rPr>
          <w:color w:val="575B5F"/>
          <w:sz w:val="22"/>
          <w:szCs w:val="22"/>
          <w:bdr w:val="none" w:sz="0" w:space="0" w:color="auto" w:frame="1"/>
        </w:rPr>
        <w:t xml:space="preserve"> </w:t>
      </w:r>
      <w:r w:rsidR="00631178" w:rsidRPr="00127ECE">
        <w:rPr>
          <w:color w:val="1B1C1D"/>
          <w:sz w:val="22"/>
          <w:szCs w:val="22"/>
        </w:rPr>
        <w:t>phản ánh các dấu hiệu đặc trưng của sốc bỏng giai đoạn sớm</w:t>
      </w:r>
    </w:p>
    <w:p w:rsidR="00DD02D1" w:rsidRDefault="00DD02D1">
      <w:pPr>
        <w:rPr>
          <w:rFonts w:ascii="Times New Roman" w:eastAsiaTheme="majorEastAsia" w:hAnsi="Times New Roman" w:cs="Times New Roman"/>
          <w:b/>
          <w:i/>
          <w:iCs/>
          <w:color w:val="1B1C1D"/>
          <w:bdr w:val="none" w:sz="0" w:space="0" w:color="auto" w:frame="1"/>
        </w:rPr>
      </w:pPr>
      <w:r>
        <w:rPr>
          <w:rFonts w:ascii="Times New Roman" w:hAnsi="Times New Roman" w:cs="Times New Roman"/>
          <w:b/>
          <w:color w:val="1B1C1D"/>
          <w:bdr w:val="none" w:sz="0" w:space="0" w:color="auto" w:frame="1"/>
        </w:rPr>
        <w:br w:type="page"/>
      </w:r>
    </w:p>
    <w:p w:rsidR="00EB23B9" w:rsidRPr="00127ECE" w:rsidRDefault="00EB23B9" w:rsidP="002061B8">
      <w:pPr>
        <w:pStyle w:val="Heading4"/>
        <w:spacing w:before="0" w:line="312" w:lineRule="auto"/>
        <w:jc w:val="both"/>
        <w:rPr>
          <w:rFonts w:ascii="Times New Roman" w:hAnsi="Times New Roman" w:cs="Times New Roman"/>
          <w:b/>
          <w:color w:val="1B1C1D"/>
        </w:rPr>
      </w:pPr>
      <w:r w:rsidRPr="00127ECE">
        <w:rPr>
          <w:rFonts w:ascii="Times New Roman" w:hAnsi="Times New Roman" w:cs="Times New Roman"/>
          <w:b/>
          <w:color w:val="1B1C1D"/>
          <w:bdr w:val="none" w:sz="0" w:space="0" w:color="auto" w:frame="1"/>
        </w:rPr>
        <w:lastRenderedPageBreak/>
        <w:t>3.2. Đánh giá hiệu quả và tính an toàn của phác đồ can thiệp</w:t>
      </w:r>
    </w:p>
    <w:p w:rsidR="00EB23B9" w:rsidRPr="00127ECE" w:rsidRDefault="00EB23B9" w:rsidP="002061B8">
      <w:pPr>
        <w:pStyle w:val="NormalWeb"/>
        <w:spacing w:before="0" w:beforeAutospacing="0" w:after="0" w:afterAutospacing="0" w:line="312" w:lineRule="auto"/>
        <w:jc w:val="center"/>
        <w:rPr>
          <w:color w:val="1B1C1D"/>
          <w:sz w:val="22"/>
          <w:szCs w:val="22"/>
        </w:rPr>
      </w:pPr>
      <w:r w:rsidRPr="00127ECE">
        <w:rPr>
          <w:b/>
          <w:bCs/>
          <w:color w:val="1B1C1D"/>
          <w:sz w:val="22"/>
          <w:szCs w:val="22"/>
          <w:bdr w:val="none" w:sz="0" w:space="0" w:color="auto" w:frame="1"/>
        </w:rPr>
        <w:t>Bảng 6. Đặc điểm hai nhóm bệnh nhân nghiên cứu khi nhập viện</w:t>
      </w:r>
    </w:p>
    <w:tbl>
      <w:tblPr>
        <w:tblStyle w:val="TableGrid"/>
        <w:tblW w:w="6468" w:type="dxa"/>
        <w:jc w:val="center"/>
        <w:tblLook w:val="04A0" w:firstRow="1" w:lastRow="0" w:firstColumn="1" w:lastColumn="0" w:noHBand="0" w:noVBand="1"/>
      </w:tblPr>
      <w:tblGrid>
        <w:gridCol w:w="2333"/>
        <w:gridCol w:w="1712"/>
        <w:gridCol w:w="1712"/>
        <w:gridCol w:w="711"/>
      </w:tblGrid>
      <w:tr w:rsidR="00631178" w:rsidRPr="00127ECE" w:rsidTr="00DD02D1">
        <w:trPr>
          <w:jc w:val="center"/>
        </w:trPr>
        <w:tc>
          <w:tcPr>
            <w:tcW w:w="2333" w:type="dxa"/>
            <w:vMerge w:val="restart"/>
            <w:hideMark/>
          </w:tcPr>
          <w:p w:rsidR="00631178" w:rsidRPr="00127ECE" w:rsidRDefault="00631178" w:rsidP="002061B8">
            <w:pPr>
              <w:spacing w:before="60" w:line="312" w:lineRule="auto"/>
              <w:jc w:val="center"/>
              <w:rPr>
                <w:rFonts w:ascii="Times New Roman" w:hAnsi="Times New Roman" w:cs="Times New Roman"/>
                <w:b/>
                <w:color w:val="1B1C1D"/>
              </w:rPr>
            </w:pPr>
          </w:p>
          <w:p w:rsidR="00631178" w:rsidRPr="00127ECE" w:rsidRDefault="00631178" w:rsidP="002061B8">
            <w:pPr>
              <w:spacing w:before="60" w:line="312" w:lineRule="auto"/>
              <w:jc w:val="center"/>
              <w:rPr>
                <w:rFonts w:ascii="Times New Roman" w:hAnsi="Times New Roman" w:cs="Times New Roman"/>
                <w:b/>
                <w:color w:val="1B1C1D"/>
              </w:rPr>
            </w:pPr>
            <w:r w:rsidRPr="00127ECE">
              <w:rPr>
                <w:rFonts w:ascii="Times New Roman" w:hAnsi="Times New Roman" w:cs="Times New Roman"/>
                <w:b/>
                <w:color w:val="1B1C1D"/>
              </w:rPr>
              <w:t>Đặc điểm</w:t>
            </w:r>
          </w:p>
        </w:tc>
        <w:tc>
          <w:tcPr>
            <w:tcW w:w="1712" w:type="dxa"/>
            <w:hideMark/>
          </w:tcPr>
          <w:p w:rsidR="00631178" w:rsidRPr="00127ECE" w:rsidRDefault="00631178" w:rsidP="002061B8">
            <w:pPr>
              <w:spacing w:before="60" w:line="312" w:lineRule="auto"/>
              <w:jc w:val="center"/>
              <w:rPr>
                <w:rFonts w:ascii="Times New Roman" w:hAnsi="Times New Roman" w:cs="Times New Roman"/>
                <w:b/>
                <w:color w:val="1B1C1D"/>
              </w:rPr>
            </w:pPr>
            <w:r w:rsidRPr="00127ECE">
              <w:rPr>
                <w:rFonts w:ascii="Times New Roman" w:hAnsi="Times New Roman" w:cs="Times New Roman"/>
                <w:b/>
                <w:color w:val="1B1C1D"/>
              </w:rPr>
              <w:t>Nhóm chứng (n=38)</w:t>
            </w:r>
          </w:p>
        </w:tc>
        <w:tc>
          <w:tcPr>
            <w:tcW w:w="1712" w:type="dxa"/>
            <w:hideMark/>
          </w:tcPr>
          <w:p w:rsidR="00631178" w:rsidRPr="00127ECE" w:rsidRDefault="00631178" w:rsidP="002061B8">
            <w:pPr>
              <w:spacing w:before="60" w:line="312" w:lineRule="auto"/>
              <w:jc w:val="center"/>
              <w:rPr>
                <w:rFonts w:ascii="Times New Roman" w:hAnsi="Times New Roman" w:cs="Times New Roman"/>
                <w:b/>
                <w:color w:val="1B1C1D"/>
              </w:rPr>
            </w:pPr>
            <w:r w:rsidRPr="00127ECE">
              <w:rPr>
                <w:rFonts w:ascii="Times New Roman" w:hAnsi="Times New Roman" w:cs="Times New Roman"/>
                <w:b/>
                <w:color w:val="1B1C1D"/>
              </w:rPr>
              <w:t>Nhóm can thiệp (n=38)</w:t>
            </w:r>
          </w:p>
        </w:tc>
        <w:tc>
          <w:tcPr>
            <w:tcW w:w="0" w:type="auto"/>
            <w:hideMark/>
          </w:tcPr>
          <w:p w:rsidR="00631178" w:rsidRPr="00127ECE" w:rsidRDefault="00631178" w:rsidP="002061B8">
            <w:pPr>
              <w:spacing w:before="60" w:line="312" w:lineRule="auto"/>
              <w:jc w:val="center"/>
              <w:rPr>
                <w:rFonts w:ascii="Times New Roman" w:hAnsi="Times New Roman" w:cs="Times New Roman"/>
                <w:b/>
                <w:color w:val="1B1C1D"/>
              </w:rPr>
            </w:pPr>
            <w:r w:rsidRPr="00127ECE">
              <w:rPr>
                <w:rFonts w:ascii="Times New Roman" w:hAnsi="Times New Roman" w:cs="Times New Roman"/>
                <w:b/>
                <w:color w:val="1B1C1D"/>
              </w:rPr>
              <w:t>p</w:t>
            </w:r>
          </w:p>
        </w:tc>
      </w:tr>
      <w:tr w:rsidR="00631178" w:rsidRPr="00127ECE" w:rsidTr="00DD02D1">
        <w:trPr>
          <w:jc w:val="center"/>
        </w:trPr>
        <w:tc>
          <w:tcPr>
            <w:tcW w:w="2333" w:type="dxa"/>
            <w:vMerge/>
            <w:hideMark/>
          </w:tcPr>
          <w:p w:rsidR="00631178" w:rsidRPr="00127ECE" w:rsidRDefault="00631178" w:rsidP="002061B8">
            <w:pPr>
              <w:spacing w:before="60" w:line="312" w:lineRule="auto"/>
              <w:jc w:val="both"/>
              <w:rPr>
                <w:rFonts w:ascii="Times New Roman" w:hAnsi="Times New Roman" w:cs="Times New Roman"/>
                <w:color w:val="1B1C1D"/>
              </w:rPr>
            </w:pPr>
          </w:p>
        </w:tc>
        <w:tc>
          <w:tcPr>
            <w:tcW w:w="1712" w:type="dxa"/>
            <w:hideMark/>
          </w:tcPr>
          <w:p w:rsidR="00631178" w:rsidRPr="00127ECE" w:rsidRDefault="00631178" w:rsidP="002061B8">
            <w:pPr>
              <w:spacing w:before="60" w:line="312" w:lineRule="auto"/>
              <w:jc w:val="center"/>
              <w:rPr>
                <w:rFonts w:ascii="Times New Roman" w:hAnsi="Times New Roman" w:cs="Times New Roman"/>
                <w:color w:val="1B1C1D"/>
              </w:rPr>
            </w:pPr>
            <w:r w:rsidRPr="00127ECE">
              <w:rPr>
                <w:rFonts w:ascii="Times New Roman" w:hAnsi="Times New Roman" w:cs="Times New Roman"/>
                <w:b/>
                <w:bCs/>
                <w:color w:val="1B1C1D"/>
                <w:bdr w:val="none" w:sz="0" w:space="0" w:color="auto" w:frame="1"/>
              </w:rPr>
              <w:t>Trung vị (IQR)</w:t>
            </w:r>
          </w:p>
        </w:tc>
        <w:tc>
          <w:tcPr>
            <w:tcW w:w="1712" w:type="dxa"/>
            <w:hideMark/>
          </w:tcPr>
          <w:p w:rsidR="00631178" w:rsidRPr="00127ECE" w:rsidRDefault="00631178" w:rsidP="002061B8">
            <w:pPr>
              <w:spacing w:before="60" w:line="312" w:lineRule="auto"/>
              <w:jc w:val="center"/>
              <w:rPr>
                <w:rFonts w:ascii="Times New Roman" w:hAnsi="Times New Roman" w:cs="Times New Roman"/>
                <w:color w:val="1B1C1D"/>
              </w:rPr>
            </w:pPr>
            <w:r w:rsidRPr="00127ECE">
              <w:rPr>
                <w:rFonts w:ascii="Times New Roman" w:hAnsi="Times New Roman" w:cs="Times New Roman"/>
                <w:b/>
                <w:bCs/>
                <w:color w:val="1B1C1D"/>
                <w:bdr w:val="none" w:sz="0" w:space="0" w:color="auto" w:frame="1"/>
              </w:rPr>
              <w:t>Trung vị (IQR)</w:t>
            </w:r>
          </w:p>
        </w:tc>
        <w:tc>
          <w:tcPr>
            <w:tcW w:w="0" w:type="auto"/>
            <w:hideMark/>
          </w:tcPr>
          <w:p w:rsidR="00631178" w:rsidRPr="00127ECE" w:rsidRDefault="00631178" w:rsidP="002061B8">
            <w:pPr>
              <w:spacing w:before="60" w:line="312" w:lineRule="auto"/>
              <w:jc w:val="both"/>
              <w:rPr>
                <w:rFonts w:ascii="Times New Roman" w:hAnsi="Times New Roman" w:cs="Times New Roman"/>
                <w:color w:val="1B1C1D"/>
              </w:rPr>
            </w:pPr>
          </w:p>
        </w:tc>
      </w:tr>
      <w:tr w:rsidR="00EB23B9" w:rsidRPr="00127ECE" w:rsidTr="00DD02D1">
        <w:trPr>
          <w:jc w:val="center"/>
        </w:trPr>
        <w:tc>
          <w:tcPr>
            <w:tcW w:w="2333" w:type="dxa"/>
            <w:hideMark/>
          </w:tcPr>
          <w:p w:rsidR="00EB23B9" w:rsidRPr="00127ECE" w:rsidRDefault="00EB23B9" w:rsidP="002061B8">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Tuổi (năm)</w:t>
            </w:r>
          </w:p>
        </w:tc>
        <w:tc>
          <w:tcPr>
            <w:tcW w:w="1712" w:type="dxa"/>
            <w:hideMark/>
          </w:tcPr>
          <w:p w:rsidR="00EB23B9" w:rsidRPr="00127ECE" w:rsidRDefault="00EB23B9" w:rsidP="002061B8">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37 (31 – 48)</w:t>
            </w:r>
          </w:p>
        </w:tc>
        <w:tc>
          <w:tcPr>
            <w:tcW w:w="1712" w:type="dxa"/>
            <w:hideMark/>
          </w:tcPr>
          <w:p w:rsidR="00EB23B9" w:rsidRPr="00127ECE" w:rsidRDefault="00EB23B9" w:rsidP="002061B8">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37,5 (28 – 44)</w:t>
            </w:r>
          </w:p>
        </w:tc>
        <w:tc>
          <w:tcPr>
            <w:tcW w:w="0" w:type="auto"/>
            <w:hideMark/>
          </w:tcPr>
          <w:p w:rsidR="00EB23B9" w:rsidRPr="00127ECE" w:rsidRDefault="00EB23B9" w:rsidP="002061B8">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0,406</w:t>
            </w:r>
          </w:p>
        </w:tc>
      </w:tr>
      <w:tr w:rsidR="00EB23B9" w:rsidRPr="00127ECE" w:rsidTr="00DD02D1">
        <w:trPr>
          <w:jc w:val="center"/>
        </w:trPr>
        <w:tc>
          <w:tcPr>
            <w:tcW w:w="2333" w:type="dxa"/>
            <w:hideMark/>
          </w:tcPr>
          <w:p w:rsidR="00EB23B9" w:rsidRPr="00DD02D1" w:rsidRDefault="00EB23B9" w:rsidP="002061B8">
            <w:pPr>
              <w:spacing w:before="60" w:line="312" w:lineRule="auto"/>
              <w:jc w:val="both"/>
              <w:rPr>
                <w:rFonts w:ascii="Times New Roman" w:hAnsi="Times New Roman" w:cs="Times New Roman"/>
                <w:color w:val="1B1C1D"/>
                <w:spacing w:val="-6"/>
              </w:rPr>
            </w:pPr>
            <w:r w:rsidRPr="00DD02D1">
              <w:rPr>
                <w:rFonts w:ascii="Times New Roman" w:hAnsi="Times New Roman" w:cs="Times New Roman"/>
                <w:color w:val="1B1C1D"/>
                <w:spacing w:val="-6"/>
              </w:rPr>
              <w:t>Diện tích bỏng chung (%)</w:t>
            </w:r>
          </w:p>
        </w:tc>
        <w:tc>
          <w:tcPr>
            <w:tcW w:w="1712" w:type="dxa"/>
            <w:hideMark/>
          </w:tcPr>
          <w:p w:rsidR="00EB23B9" w:rsidRPr="00127ECE" w:rsidRDefault="00EB23B9" w:rsidP="002061B8">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70 (50 – 80)</w:t>
            </w:r>
          </w:p>
        </w:tc>
        <w:tc>
          <w:tcPr>
            <w:tcW w:w="1712" w:type="dxa"/>
            <w:hideMark/>
          </w:tcPr>
          <w:p w:rsidR="00EB23B9" w:rsidRPr="00127ECE" w:rsidRDefault="00EB23B9" w:rsidP="002061B8">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63,5 (50 – 87)</w:t>
            </w:r>
          </w:p>
        </w:tc>
        <w:tc>
          <w:tcPr>
            <w:tcW w:w="0" w:type="auto"/>
            <w:hideMark/>
          </w:tcPr>
          <w:p w:rsidR="00EB23B9" w:rsidRPr="00127ECE" w:rsidRDefault="00EB23B9" w:rsidP="002061B8">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0,992</w:t>
            </w:r>
          </w:p>
        </w:tc>
      </w:tr>
      <w:tr w:rsidR="00EB23B9" w:rsidRPr="00127ECE" w:rsidTr="00DD02D1">
        <w:trPr>
          <w:jc w:val="center"/>
        </w:trPr>
        <w:tc>
          <w:tcPr>
            <w:tcW w:w="2333" w:type="dxa"/>
            <w:hideMark/>
          </w:tcPr>
          <w:p w:rsidR="00EB23B9" w:rsidRPr="00127ECE" w:rsidRDefault="00EB23B9" w:rsidP="002061B8">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Diện tích bỏng sâu (%)</w:t>
            </w:r>
          </w:p>
        </w:tc>
        <w:tc>
          <w:tcPr>
            <w:tcW w:w="1712" w:type="dxa"/>
            <w:hideMark/>
          </w:tcPr>
          <w:p w:rsidR="00EB23B9" w:rsidRPr="00127ECE" w:rsidRDefault="00EB23B9" w:rsidP="002061B8">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39,5 (17 – 50)</w:t>
            </w:r>
          </w:p>
        </w:tc>
        <w:tc>
          <w:tcPr>
            <w:tcW w:w="1712" w:type="dxa"/>
            <w:hideMark/>
          </w:tcPr>
          <w:p w:rsidR="00EB23B9" w:rsidRPr="00127ECE" w:rsidRDefault="00EB23B9" w:rsidP="002061B8">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40 (17 – 55)</w:t>
            </w:r>
          </w:p>
        </w:tc>
        <w:tc>
          <w:tcPr>
            <w:tcW w:w="0" w:type="auto"/>
            <w:hideMark/>
          </w:tcPr>
          <w:p w:rsidR="00EB23B9" w:rsidRPr="00127ECE" w:rsidRDefault="00EB23B9" w:rsidP="002061B8">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0,476</w:t>
            </w:r>
          </w:p>
        </w:tc>
      </w:tr>
      <w:tr w:rsidR="00EB23B9" w:rsidRPr="00127ECE" w:rsidTr="00DD02D1">
        <w:trPr>
          <w:jc w:val="center"/>
        </w:trPr>
        <w:tc>
          <w:tcPr>
            <w:tcW w:w="2333" w:type="dxa"/>
            <w:hideMark/>
          </w:tcPr>
          <w:p w:rsidR="00EB23B9" w:rsidRPr="00127ECE" w:rsidRDefault="00631178" w:rsidP="002061B8">
            <w:pPr>
              <w:spacing w:before="60" w:line="312" w:lineRule="auto"/>
              <w:jc w:val="both"/>
              <w:rPr>
                <w:rFonts w:ascii="Times New Roman" w:hAnsi="Times New Roman" w:cs="Times New Roman"/>
                <w:color w:val="1B1C1D"/>
              </w:rPr>
            </w:pPr>
            <w:r w:rsidRPr="00127ECE">
              <w:rPr>
                <w:rFonts w:ascii="Times New Roman" w:hAnsi="Times New Roman" w:cs="Times New Roman"/>
                <w:b/>
                <w:bCs/>
                <w:color w:val="1B1C1D"/>
                <w:bdr w:val="none" w:sz="0" w:space="0" w:color="auto" w:frame="1"/>
              </w:rPr>
              <w:t>Mức độ bỏng hô hấp</w:t>
            </w:r>
          </w:p>
        </w:tc>
        <w:tc>
          <w:tcPr>
            <w:tcW w:w="1712" w:type="dxa"/>
            <w:hideMark/>
          </w:tcPr>
          <w:p w:rsidR="00EB23B9" w:rsidRPr="00127ECE" w:rsidRDefault="00EB23B9" w:rsidP="002061B8">
            <w:pPr>
              <w:spacing w:before="60" w:line="312" w:lineRule="auto"/>
              <w:jc w:val="center"/>
              <w:rPr>
                <w:rFonts w:ascii="Times New Roman" w:hAnsi="Times New Roman" w:cs="Times New Roman"/>
                <w:color w:val="1B1C1D"/>
              </w:rPr>
            </w:pPr>
            <w:r w:rsidRPr="00127ECE">
              <w:rPr>
                <w:rFonts w:ascii="Times New Roman" w:hAnsi="Times New Roman" w:cs="Times New Roman"/>
                <w:b/>
                <w:bCs/>
                <w:color w:val="1B1C1D"/>
                <w:bdr w:val="none" w:sz="0" w:space="0" w:color="auto" w:frame="1"/>
              </w:rPr>
              <w:t>n (%)</w:t>
            </w:r>
          </w:p>
        </w:tc>
        <w:tc>
          <w:tcPr>
            <w:tcW w:w="1712" w:type="dxa"/>
            <w:hideMark/>
          </w:tcPr>
          <w:p w:rsidR="00EB23B9" w:rsidRPr="00127ECE" w:rsidRDefault="00EB23B9" w:rsidP="002061B8">
            <w:pPr>
              <w:spacing w:before="60" w:line="312" w:lineRule="auto"/>
              <w:jc w:val="center"/>
              <w:rPr>
                <w:rFonts w:ascii="Times New Roman" w:hAnsi="Times New Roman" w:cs="Times New Roman"/>
                <w:color w:val="1B1C1D"/>
              </w:rPr>
            </w:pPr>
            <w:r w:rsidRPr="00127ECE">
              <w:rPr>
                <w:rFonts w:ascii="Times New Roman" w:hAnsi="Times New Roman" w:cs="Times New Roman"/>
                <w:b/>
                <w:bCs/>
                <w:color w:val="1B1C1D"/>
                <w:bdr w:val="none" w:sz="0" w:space="0" w:color="auto" w:frame="1"/>
              </w:rPr>
              <w:t>n (%)</w:t>
            </w:r>
          </w:p>
        </w:tc>
        <w:tc>
          <w:tcPr>
            <w:tcW w:w="0" w:type="auto"/>
            <w:hideMark/>
          </w:tcPr>
          <w:p w:rsidR="00EB23B9" w:rsidRPr="00127ECE" w:rsidRDefault="00EB23B9" w:rsidP="002061B8">
            <w:pPr>
              <w:spacing w:before="60" w:line="312" w:lineRule="auto"/>
              <w:jc w:val="both"/>
              <w:rPr>
                <w:rFonts w:ascii="Times New Roman" w:hAnsi="Times New Roman" w:cs="Times New Roman"/>
                <w:color w:val="1B1C1D"/>
              </w:rPr>
            </w:pPr>
          </w:p>
        </w:tc>
      </w:tr>
      <w:tr w:rsidR="00631178" w:rsidRPr="00127ECE" w:rsidTr="00DD02D1">
        <w:trPr>
          <w:jc w:val="center"/>
        </w:trPr>
        <w:tc>
          <w:tcPr>
            <w:tcW w:w="2333" w:type="dxa"/>
            <w:hideMark/>
          </w:tcPr>
          <w:p w:rsidR="00631178" w:rsidRPr="00127ECE" w:rsidRDefault="00631178" w:rsidP="002061B8">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Độ 1</w:t>
            </w:r>
          </w:p>
        </w:tc>
        <w:tc>
          <w:tcPr>
            <w:tcW w:w="1712" w:type="dxa"/>
            <w:hideMark/>
          </w:tcPr>
          <w:p w:rsidR="00631178" w:rsidRPr="00127ECE" w:rsidRDefault="00631178" w:rsidP="002061B8">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11 (29)</w:t>
            </w:r>
          </w:p>
        </w:tc>
        <w:tc>
          <w:tcPr>
            <w:tcW w:w="1712" w:type="dxa"/>
            <w:hideMark/>
          </w:tcPr>
          <w:p w:rsidR="00631178" w:rsidRPr="00127ECE" w:rsidRDefault="00631178" w:rsidP="002061B8">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8 (21)</w:t>
            </w:r>
          </w:p>
        </w:tc>
        <w:tc>
          <w:tcPr>
            <w:tcW w:w="0" w:type="auto"/>
            <w:vMerge w:val="restart"/>
            <w:hideMark/>
          </w:tcPr>
          <w:p w:rsidR="00631178" w:rsidRPr="00127ECE" w:rsidRDefault="00631178" w:rsidP="002061B8">
            <w:pPr>
              <w:spacing w:before="60" w:line="312" w:lineRule="auto"/>
              <w:jc w:val="both"/>
              <w:rPr>
                <w:rFonts w:ascii="Times New Roman" w:hAnsi="Times New Roman" w:cs="Times New Roman"/>
                <w:color w:val="1B1C1D"/>
              </w:rPr>
            </w:pPr>
          </w:p>
          <w:p w:rsidR="00631178" w:rsidRPr="00127ECE" w:rsidRDefault="00631178" w:rsidP="002061B8">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0,795</w:t>
            </w:r>
          </w:p>
        </w:tc>
      </w:tr>
      <w:tr w:rsidR="00631178" w:rsidRPr="00127ECE" w:rsidTr="00DD02D1">
        <w:trPr>
          <w:jc w:val="center"/>
        </w:trPr>
        <w:tc>
          <w:tcPr>
            <w:tcW w:w="2333" w:type="dxa"/>
            <w:hideMark/>
          </w:tcPr>
          <w:p w:rsidR="00631178" w:rsidRPr="00127ECE" w:rsidRDefault="00631178" w:rsidP="002061B8">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Độ 2</w:t>
            </w:r>
          </w:p>
        </w:tc>
        <w:tc>
          <w:tcPr>
            <w:tcW w:w="1712" w:type="dxa"/>
            <w:hideMark/>
          </w:tcPr>
          <w:p w:rsidR="00631178" w:rsidRPr="00127ECE" w:rsidRDefault="00631178" w:rsidP="002061B8">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21 (55,2)</w:t>
            </w:r>
          </w:p>
        </w:tc>
        <w:tc>
          <w:tcPr>
            <w:tcW w:w="1712" w:type="dxa"/>
            <w:hideMark/>
          </w:tcPr>
          <w:p w:rsidR="00631178" w:rsidRPr="00127ECE" w:rsidRDefault="00631178" w:rsidP="002061B8">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24 (63,2)</w:t>
            </w:r>
          </w:p>
        </w:tc>
        <w:tc>
          <w:tcPr>
            <w:tcW w:w="0" w:type="auto"/>
            <w:vMerge/>
            <w:hideMark/>
          </w:tcPr>
          <w:p w:rsidR="00631178" w:rsidRPr="00127ECE" w:rsidRDefault="00631178" w:rsidP="002061B8">
            <w:pPr>
              <w:spacing w:before="60" w:line="312" w:lineRule="auto"/>
              <w:jc w:val="both"/>
              <w:rPr>
                <w:rFonts w:ascii="Times New Roman" w:hAnsi="Times New Roman" w:cs="Times New Roman"/>
                <w:color w:val="1B1C1D"/>
              </w:rPr>
            </w:pPr>
          </w:p>
        </w:tc>
      </w:tr>
      <w:tr w:rsidR="00631178" w:rsidRPr="00127ECE" w:rsidTr="00DD02D1">
        <w:trPr>
          <w:jc w:val="center"/>
        </w:trPr>
        <w:tc>
          <w:tcPr>
            <w:tcW w:w="2333" w:type="dxa"/>
            <w:hideMark/>
          </w:tcPr>
          <w:p w:rsidR="00631178" w:rsidRPr="00127ECE" w:rsidRDefault="00631178" w:rsidP="002061B8">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Độ 3</w:t>
            </w:r>
          </w:p>
        </w:tc>
        <w:tc>
          <w:tcPr>
            <w:tcW w:w="1712" w:type="dxa"/>
            <w:hideMark/>
          </w:tcPr>
          <w:p w:rsidR="00631178" w:rsidRPr="00127ECE" w:rsidRDefault="00631178" w:rsidP="002061B8">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6 (15,8)</w:t>
            </w:r>
          </w:p>
        </w:tc>
        <w:tc>
          <w:tcPr>
            <w:tcW w:w="1712" w:type="dxa"/>
            <w:hideMark/>
          </w:tcPr>
          <w:p w:rsidR="00631178" w:rsidRPr="00127ECE" w:rsidRDefault="00631178" w:rsidP="002061B8">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5 (13,2)</w:t>
            </w:r>
          </w:p>
        </w:tc>
        <w:tc>
          <w:tcPr>
            <w:tcW w:w="0" w:type="auto"/>
            <w:vMerge/>
            <w:hideMark/>
          </w:tcPr>
          <w:p w:rsidR="00631178" w:rsidRPr="00127ECE" w:rsidRDefault="00631178" w:rsidP="002061B8">
            <w:pPr>
              <w:spacing w:before="60" w:line="312" w:lineRule="auto"/>
              <w:jc w:val="both"/>
              <w:rPr>
                <w:rFonts w:ascii="Times New Roman" w:hAnsi="Times New Roman" w:cs="Times New Roman"/>
                <w:color w:val="1B1C1D"/>
              </w:rPr>
            </w:pPr>
          </w:p>
        </w:tc>
      </w:tr>
      <w:tr w:rsidR="00631178" w:rsidRPr="00127ECE" w:rsidTr="00DD02D1">
        <w:trPr>
          <w:jc w:val="center"/>
        </w:trPr>
        <w:tc>
          <w:tcPr>
            <w:tcW w:w="2333" w:type="dxa"/>
            <w:hideMark/>
          </w:tcPr>
          <w:p w:rsidR="00631178" w:rsidRPr="00127ECE" w:rsidRDefault="00631178" w:rsidP="002061B8">
            <w:pPr>
              <w:spacing w:before="60" w:line="312" w:lineRule="auto"/>
              <w:jc w:val="both"/>
              <w:rPr>
                <w:rFonts w:ascii="Times New Roman" w:hAnsi="Times New Roman" w:cs="Times New Roman"/>
                <w:color w:val="1B1C1D"/>
              </w:rPr>
            </w:pPr>
            <w:r w:rsidRPr="00127ECE">
              <w:rPr>
                <w:rFonts w:ascii="Times New Roman" w:hAnsi="Times New Roman" w:cs="Times New Roman"/>
                <w:color w:val="1B1C1D"/>
              </w:rPr>
              <w:t>Độ 4</w:t>
            </w:r>
          </w:p>
        </w:tc>
        <w:tc>
          <w:tcPr>
            <w:tcW w:w="1712" w:type="dxa"/>
            <w:hideMark/>
          </w:tcPr>
          <w:p w:rsidR="00631178" w:rsidRPr="00127ECE" w:rsidRDefault="00631178" w:rsidP="002061B8">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0 (0,0)</w:t>
            </w:r>
          </w:p>
        </w:tc>
        <w:tc>
          <w:tcPr>
            <w:tcW w:w="1712" w:type="dxa"/>
            <w:hideMark/>
          </w:tcPr>
          <w:p w:rsidR="00631178" w:rsidRPr="00127ECE" w:rsidRDefault="00631178" w:rsidP="002061B8">
            <w:pPr>
              <w:spacing w:before="60" w:line="312" w:lineRule="auto"/>
              <w:jc w:val="center"/>
              <w:rPr>
                <w:rFonts w:ascii="Times New Roman" w:hAnsi="Times New Roman" w:cs="Times New Roman"/>
                <w:color w:val="1B1C1D"/>
              </w:rPr>
            </w:pPr>
            <w:r w:rsidRPr="00127ECE">
              <w:rPr>
                <w:rFonts w:ascii="Times New Roman" w:hAnsi="Times New Roman" w:cs="Times New Roman"/>
                <w:color w:val="1B1C1D"/>
              </w:rPr>
              <w:t>1 (2,6)</w:t>
            </w:r>
          </w:p>
        </w:tc>
        <w:tc>
          <w:tcPr>
            <w:tcW w:w="0" w:type="auto"/>
            <w:vMerge/>
            <w:hideMark/>
          </w:tcPr>
          <w:p w:rsidR="00631178" w:rsidRPr="00127ECE" w:rsidRDefault="00631178" w:rsidP="002061B8">
            <w:pPr>
              <w:spacing w:before="60" w:line="312" w:lineRule="auto"/>
              <w:jc w:val="both"/>
              <w:rPr>
                <w:rFonts w:ascii="Times New Roman" w:hAnsi="Times New Roman" w:cs="Times New Roman"/>
                <w:color w:val="1B1C1D"/>
              </w:rPr>
            </w:pPr>
          </w:p>
        </w:tc>
      </w:tr>
    </w:tbl>
    <w:p w:rsidR="00EB23B9" w:rsidRPr="00127ECE" w:rsidRDefault="00631178" w:rsidP="002061B8">
      <w:pPr>
        <w:pStyle w:val="NormalWeb"/>
        <w:spacing w:before="0" w:beforeAutospacing="0" w:after="0" w:afterAutospacing="0" w:line="312" w:lineRule="auto"/>
        <w:ind w:firstLine="454"/>
        <w:jc w:val="both"/>
        <w:rPr>
          <w:color w:val="1B1C1D"/>
          <w:sz w:val="22"/>
          <w:szCs w:val="22"/>
        </w:rPr>
      </w:pPr>
      <w:r w:rsidRPr="00127ECE">
        <w:rPr>
          <w:color w:val="1B1C1D"/>
          <w:sz w:val="22"/>
          <w:szCs w:val="22"/>
        </w:rPr>
        <w:t>H</w:t>
      </w:r>
      <w:r w:rsidR="00EB23B9" w:rsidRPr="00127ECE">
        <w:rPr>
          <w:color w:val="1B1C1D"/>
          <w:sz w:val="22"/>
          <w:szCs w:val="22"/>
        </w:rPr>
        <w:t>ai nhóm chứng và can thiệp hoàn toàn tương đồng về các đặc điểm ban đầu như tuổi, diện tích bỏng, và mức độ nặng củ</w:t>
      </w:r>
      <w:r w:rsidR="00A84E92" w:rsidRPr="00127ECE">
        <w:rPr>
          <w:color w:val="1B1C1D"/>
          <w:sz w:val="22"/>
          <w:szCs w:val="22"/>
        </w:rPr>
        <w:t>a bỏng hô hấp (tất cả p &gt; 0,05)</w:t>
      </w:r>
      <w:r w:rsidR="00EB23B9" w:rsidRPr="00127ECE">
        <w:rPr>
          <w:color w:val="1B1C1D"/>
          <w:sz w:val="22"/>
          <w:szCs w:val="22"/>
        </w:rPr>
        <w:t>.</w:t>
      </w:r>
    </w:p>
    <w:p w:rsidR="002061B8" w:rsidRDefault="002061B8">
      <w:pPr>
        <w:rPr>
          <w:rFonts w:ascii="Times New Roman" w:eastAsia="Times New Roman" w:hAnsi="Times New Roman" w:cs="Times New Roman"/>
          <w:b/>
          <w:bCs/>
          <w:color w:val="1B1C1D"/>
          <w:bdr w:val="none" w:sz="0" w:space="0" w:color="auto" w:frame="1"/>
        </w:rPr>
      </w:pPr>
      <w:r>
        <w:rPr>
          <w:b/>
          <w:bCs/>
          <w:color w:val="1B1C1D"/>
          <w:bdr w:val="none" w:sz="0" w:space="0" w:color="auto" w:frame="1"/>
        </w:rPr>
        <w:br w:type="page"/>
      </w:r>
    </w:p>
    <w:p w:rsidR="00EB23B9" w:rsidRPr="00127ECE" w:rsidRDefault="00EB23B9" w:rsidP="002061B8">
      <w:pPr>
        <w:pStyle w:val="NormalWeb"/>
        <w:spacing w:before="0" w:beforeAutospacing="0" w:after="0" w:afterAutospacing="0" w:line="312" w:lineRule="auto"/>
        <w:jc w:val="center"/>
        <w:rPr>
          <w:color w:val="1B1C1D"/>
          <w:sz w:val="22"/>
          <w:szCs w:val="22"/>
        </w:rPr>
      </w:pPr>
      <w:r w:rsidRPr="00127ECE">
        <w:rPr>
          <w:b/>
          <w:bCs/>
          <w:color w:val="1B1C1D"/>
          <w:sz w:val="22"/>
          <w:szCs w:val="22"/>
          <w:bdr w:val="none" w:sz="0" w:space="0" w:color="auto" w:frame="1"/>
        </w:rPr>
        <w:lastRenderedPageBreak/>
        <w:t>Bảng 7. Diễn biến tổn thương qua nội soi ở nhóm can thiệp (n=38)</w:t>
      </w:r>
    </w:p>
    <w:tbl>
      <w:tblPr>
        <w:tblStyle w:val="TableGrid1"/>
        <w:tblW w:w="6714" w:type="dxa"/>
        <w:jc w:val="center"/>
        <w:tblLook w:val="04A0" w:firstRow="1" w:lastRow="0" w:firstColumn="1" w:lastColumn="0" w:noHBand="0" w:noVBand="1"/>
      </w:tblPr>
      <w:tblGrid>
        <w:gridCol w:w="1297"/>
        <w:gridCol w:w="1638"/>
        <w:gridCol w:w="854"/>
        <w:gridCol w:w="1050"/>
        <w:gridCol w:w="923"/>
        <w:gridCol w:w="952"/>
      </w:tblGrid>
      <w:tr w:rsidR="00631178" w:rsidRPr="00127ECE" w:rsidTr="00DD02D1">
        <w:trPr>
          <w:trHeight w:val="315"/>
          <w:jc w:val="center"/>
        </w:trPr>
        <w:tc>
          <w:tcPr>
            <w:tcW w:w="1297" w:type="dxa"/>
            <w:vMerge w:val="restart"/>
            <w:vAlign w:val="center"/>
            <w:hideMark/>
          </w:tcPr>
          <w:p w:rsidR="00631178" w:rsidRPr="00127ECE" w:rsidRDefault="00631178" w:rsidP="002061B8">
            <w:pPr>
              <w:spacing w:before="60" w:line="312" w:lineRule="auto"/>
              <w:jc w:val="center"/>
              <w:rPr>
                <w:rFonts w:ascii="Times New Roman" w:eastAsia="Times New Roman" w:hAnsi="Times New Roman" w:cs="Times New Roman"/>
                <w:b/>
                <w:lang w:val="en-US"/>
              </w:rPr>
            </w:pPr>
            <w:r w:rsidRPr="00127ECE">
              <w:rPr>
                <w:rFonts w:ascii="Times New Roman" w:eastAsia="Times New Roman" w:hAnsi="Times New Roman" w:cs="Times New Roman"/>
                <w:b/>
              </w:rPr>
              <w:t>Ngày</w:t>
            </w:r>
          </w:p>
          <w:p w:rsidR="00631178" w:rsidRPr="00127ECE" w:rsidRDefault="00631178" w:rsidP="002061B8">
            <w:pPr>
              <w:spacing w:before="60" w:line="312" w:lineRule="auto"/>
              <w:jc w:val="center"/>
              <w:rPr>
                <w:rFonts w:ascii="Times New Roman" w:eastAsia="Times New Roman" w:hAnsi="Times New Roman" w:cs="Times New Roman"/>
                <w:b/>
              </w:rPr>
            </w:pPr>
            <w:r w:rsidRPr="00127ECE">
              <w:rPr>
                <w:rFonts w:ascii="Times New Roman" w:eastAsia="Times New Roman" w:hAnsi="Times New Roman" w:cs="Times New Roman"/>
                <w:b/>
                <w:lang w:val="en-US"/>
              </w:rPr>
              <w:t>theo dõi</w:t>
            </w:r>
          </w:p>
        </w:tc>
        <w:tc>
          <w:tcPr>
            <w:tcW w:w="1638" w:type="dxa"/>
            <w:vMerge w:val="restart"/>
            <w:vAlign w:val="center"/>
            <w:hideMark/>
          </w:tcPr>
          <w:p w:rsidR="00631178" w:rsidRPr="00127ECE" w:rsidRDefault="00631178" w:rsidP="002061B8">
            <w:pPr>
              <w:spacing w:before="60" w:line="312" w:lineRule="auto"/>
              <w:jc w:val="center"/>
              <w:rPr>
                <w:rFonts w:ascii="Times New Roman" w:eastAsia="Times New Roman" w:hAnsi="Times New Roman" w:cs="Times New Roman"/>
                <w:b/>
              </w:rPr>
            </w:pPr>
            <w:r w:rsidRPr="00127ECE">
              <w:rPr>
                <w:rFonts w:ascii="Times New Roman" w:eastAsia="Times New Roman" w:hAnsi="Times New Roman" w:cs="Times New Roman"/>
                <w:b/>
              </w:rPr>
              <w:t>Đánh giá</w:t>
            </w:r>
          </w:p>
          <w:p w:rsidR="00631178" w:rsidRPr="00127ECE" w:rsidRDefault="00631178" w:rsidP="002061B8">
            <w:pPr>
              <w:spacing w:before="60" w:line="312" w:lineRule="auto"/>
              <w:jc w:val="center"/>
              <w:rPr>
                <w:rFonts w:ascii="Times New Roman" w:eastAsia="Times New Roman" w:hAnsi="Times New Roman" w:cs="Times New Roman"/>
                <w:b/>
              </w:rPr>
            </w:pPr>
            <w:r w:rsidRPr="00127ECE">
              <w:rPr>
                <w:rFonts w:ascii="Times New Roman" w:eastAsia="Times New Roman" w:hAnsi="Times New Roman" w:cs="Times New Roman"/>
                <w:b/>
              </w:rPr>
              <w:t>tổn thương</w:t>
            </w:r>
          </w:p>
        </w:tc>
        <w:tc>
          <w:tcPr>
            <w:tcW w:w="854"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b/>
                <w:spacing w:val="-8"/>
              </w:rPr>
            </w:pPr>
            <w:r w:rsidRPr="005E5433">
              <w:rPr>
                <w:rFonts w:ascii="Times New Roman" w:eastAsia="Times New Roman" w:hAnsi="Times New Roman" w:cs="Times New Roman"/>
                <w:b/>
                <w:spacing w:val="-8"/>
              </w:rPr>
              <w:t>Độ 1 (n=8)</w:t>
            </w:r>
          </w:p>
        </w:tc>
        <w:tc>
          <w:tcPr>
            <w:tcW w:w="1050"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b/>
                <w:spacing w:val="-8"/>
              </w:rPr>
            </w:pPr>
            <w:r w:rsidRPr="005E5433">
              <w:rPr>
                <w:rFonts w:ascii="Times New Roman" w:eastAsia="Times New Roman" w:hAnsi="Times New Roman" w:cs="Times New Roman"/>
                <w:b/>
                <w:spacing w:val="-8"/>
              </w:rPr>
              <w:t>Độ 2 (n=24)</w:t>
            </w:r>
          </w:p>
        </w:tc>
        <w:tc>
          <w:tcPr>
            <w:tcW w:w="923"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b/>
                <w:spacing w:val="-8"/>
              </w:rPr>
            </w:pPr>
            <w:r w:rsidRPr="005E5433">
              <w:rPr>
                <w:rFonts w:ascii="Times New Roman" w:eastAsia="Times New Roman" w:hAnsi="Times New Roman" w:cs="Times New Roman"/>
                <w:b/>
                <w:spacing w:val="-8"/>
              </w:rPr>
              <w:t>Độ 3-4 (n=6)</w:t>
            </w:r>
          </w:p>
        </w:tc>
        <w:tc>
          <w:tcPr>
            <w:tcW w:w="952"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b/>
                <w:spacing w:val="-8"/>
              </w:rPr>
            </w:pPr>
            <w:r w:rsidRPr="005E5433">
              <w:rPr>
                <w:rFonts w:ascii="Times New Roman" w:eastAsia="Times New Roman" w:hAnsi="Times New Roman" w:cs="Times New Roman"/>
                <w:b/>
                <w:spacing w:val="-8"/>
              </w:rPr>
              <w:t>Tổng số (</w:t>
            </w:r>
            <w:r w:rsidRPr="005E5433">
              <w:rPr>
                <w:rFonts w:ascii="Times New Roman" w:eastAsia="Times New Roman" w:hAnsi="Times New Roman" w:cs="Times New Roman"/>
                <w:b/>
                <w:spacing w:val="-8"/>
                <w:lang w:val="en-US"/>
              </w:rPr>
              <w:t>n</w:t>
            </w:r>
            <w:r w:rsidRPr="005E5433">
              <w:rPr>
                <w:rFonts w:ascii="Times New Roman" w:eastAsia="Times New Roman" w:hAnsi="Times New Roman" w:cs="Times New Roman"/>
                <w:b/>
                <w:spacing w:val="-8"/>
              </w:rPr>
              <w:t>=38)</w:t>
            </w:r>
          </w:p>
        </w:tc>
      </w:tr>
      <w:tr w:rsidR="00631178" w:rsidRPr="00127ECE" w:rsidTr="00DD02D1">
        <w:trPr>
          <w:trHeight w:val="315"/>
          <w:jc w:val="center"/>
        </w:trPr>
        <w:tc>
          <w:tcPr>
            <w:tcW w:w="1297" w:type="dxa"/>
            <w:vMerge/>
            <w:vAlign w:val="center"/>
            <w:hideMark/>
          </w:tcPr>
          <w:p w:rsidR="00631178" w:rsidRPr="00127ECE" w:rsidRDefault="00631178" w:rsidP="002061B8">
            <w:pPr>
              <w:spacing w:before="60" w:line="312" w:lineRule="auto"/>
              <w:rPr>
                <w:rFonts w:ascii="Times New Roman" w:eastAsia="Times New Roman" w:hAnsi="Times New Roman" w:cs="Times New Roman"/>
              </w:rPr>
            </w:pPr>
          </w:p>
        </w:tc>
        <w:tc>
          <w:tcPr>
            <w:tcW w:w="1638" w:type="dxa"/>
            <w:vMerge/>
            <w:vAlign w:val="center"/>
            <w:hideMark/>
          </w:tcPr>
          <w:p w:rsidR="00631178" w:rsidRPr="00127ECE" w:rsidRDefault="00631178" w:rsidP="002061B8">
            <w:pPr>
              <w:spacing w:before="60" w:line="312" w:lineRule="auto"/>
              <w:rPr>
                <w:rFonts w:ascii="Times New Roman" w:eastAsia="Times New Roman" w:hAnsi="Times New Roman" w:cs="Times New Roman"/>
              </w:rPr>
            </w:pPr>
          </w:p>
        </w:tc>
        <w:tc>
          <w:tcPr>
            <w:tcW w:w="854"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n (%)</w:t>
            </w:r>
          </w:p>
        </w:tc>
        <w:tc>
          <w:tcPr>
            <w:tcW w:w="1050"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n (%)</w:t>
            </w:r>
          </w:p>
        </w:tc>
        <w:tc>
          <w:tcPr>
            <w:tcW w:w="923"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n (%)</w:t>
            </w:r>
          </w:p>
        </w:tc>
        <w:tc>
          <w:tcPr>
            <w:tcW w:w="952"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n (%)</w:t>
            </w:r>
          </w:p>
        </w:tc>
      </w:tr>
      <w:tr w:rsidR="00631178" w:rsidRPr="00127ECE" w:rsidTr="00DD02D1">
        <w:trPr>
          <w:trHeight w:val="315"/>
          <w:jc w:val="center"/>
        </w:trPr>
        <w:tc>
          <w:tcPr>
            <w:tcW w:w="1297" w:type="dxa"/>
            <w:vAlign w:val="center"/>
            <w:hideMark/>
          </w:tcPr>
          <w:p w:rsidR="00631178" w:rsidRPr="00127ECE" w:rsidRDefault="00631178" w:rsidP="002061B8">
            <w:pPr>
              <w:spacing w:before="60" w:line="312" w:lineRule="auto"/>
              <w:rPr>
                <w:rFonts w:ascii="Times New Roman" w:eastAsia="Times New Roman" w:hAnsi="Times New Roman" w:cs="Times New Roman"/>
                <w:b/>
              </w:rPr>
            </w:pPr>
            <w:r w:rsidRPr="00127ECE">
              <w:rPr>
                <w:rFonts w:ascii="Times New Roman" w:eastAsia="Times New Roman" w:hAnsi="Times New Roman" w:cs="Times New Roman"/>
                <w:b/>
              </w:rPr>
              <w:t>Ngày thứ 3</w:t>
            </w:r>
          </w:p>
        </w:tc>
        <w:tc>
          <w:tcPr>
            <w:tcW w:w="1638" w:type="dxa"/>
            <w:vAlign w:val="center"/>
            <w:hideMark/>
          </w:tcPr>
          <w:p w:rsidR="00631178" w:rsidRPr="00127ECE" w:rsidRDefault="00631178" w:rsidP="002061B8">
            <w:pPr>
              <w:spacing w:before="60" w:line="312" w:lineRule="auto"/>
              <w:rPr>
                <w:rFonts w:ascii="Times New Roman" w:eastAsia="Times New Roman" w:hAnsi="Times New Roman" w:cs="Times New Roman"/>
              </w:rPr>
            </w:pPr>
            <w:r w:rsidRPr="00127ECE">
              <w:rPr>
                <w:rFonts w:ascii="Times New Roman" w:eastAsia="Times New Roman" w:hAnsi="Times New Roman" w:cs="Times New Roman"/>
              </w:rPr>
              <w:t>Viêm</w:t>
            </w:r>
          </w:p>
        </w:tc>
        <w:tc>
          <w:tcPr>
            <w:tcW w:w="854"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0 (0,0)</w:t>
            </w:r>
          </w:p>
        </w:tc>
        <w:tc>
          <w:tcPr>
            <w:tcW w:w="1050"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1 (4,2)</w:t>
            </w:r>
          </w:p>
        </w:tc>
        <w:tc>
          <w:tcPr>
            <w:tcW w:w="923"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2 (33,3)</w:t>
            </w:r>
          </w:p>
        </w:tc>
        <w:tc>
          <w:tcPr>
            <w:tcW w:w="952"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3 (7,9)</w:t>
            </w:r>
          </w:p>
        </w:tc>
      </w:tr>
      <w:tr w:rsidR="00631178" w:rsidRPr="00127ECE" w:rsidTr="00DD02D1">
        <w:trPr>
          <w:trHeight w:val="315"/>
          <w:jc w:val="center"/>
        </w:trPr>
        <w:tc>
          <w:tcPr>
            <w:tcW w:w="1297" w:type="dxa"/>
            <w:vAlign w:val="center"/>
            <w:hideMark/>
          </w:tcPr>
          <w:p w:rsidR="00631178" w:rsidRPr="00127ECE" w:rsidRDefault="00631178" w:rsidP="002061B8">
            <w:pPr>
              <w:spacing w:before="60" w:line="312" w:lineRule="auto"/>
              <w:rPr>
                <w:rFonts w:ascii="Times New Roman" w:eastAsia="Times New Roman" w:hAnsi="Times New Roman" w:cs="Times New Roman"/>
                <w:b/>
              </w:rPr>
            </w:pPr>
          </w:p>
        </w:tc>
        <w:tc>
          <w:tcPr>
            <w:tcW w:w="1638" w:type="dxa"/>
            <w:vAlign w:val="center"/>
            <w:hideMark/>
          </w:tcPr>
          <w:p w:rsidR="00631178" w:rsidRPr="00127ECE" w:rsidRDefault="00631178" w:rsidP="002061B8">
            <w:pPr>
              <w:spacing w:before="60" w:line="312" w:lineRule="auto"/>
              <w:rPr>
                <w:rFonts w:ascii="Times New Roman" w:eastAsia="Times New Roman" w:hAnsi="Times New Roman" w:cs="Times New Roman"/>
              </w:rPr>
            </w:pPr>
            <w:r w:rsidRPr="00127ECE">
              <w:rPr>
                <w:rFonts w:ascii="Times New Roman" w:eastAsia="Times New Roman" w:hAnsi="Times New Roman" w:cs="Times New Roman"/>
              </w:rPr>
              <w:t>Ứ đọng</w:t>
            </w:r>
          </w:p>
        </w:tc>
        <w:tc>
          <w:tcPr>
            <w:tcW w:w="854"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3 (37,5)</w:t>
            </w:r>
          </w:p>
        </w:tc>
        <w:tc>
          <w:tcPr>
            <w:tcW w:w="1050"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22 (91,6)</w:t>
            </w:r>
          </w:p>
        </w:tc>
        <w:tc>
          <w:tcPr>
            <w:tcW w:w="923"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4 (66,7)</w:t>
            </w:r>
          </w:p>
        </w:tc>
        <w:tc>
          <w:tcPr>
            <w:tcW w:w="952"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29 (76,3)</w:t>
            </w:r>
          </w:p>
        </w:tc>
      </w:tr>
      <w:tr w:rsidR="00631178" w:rsidRPr="00127ECE" w:rsidTr="00DD02D1">
        <w:trPr>
          <w:trHeight w:val="315"/>
          <w:jc w:val="center"/>
        </w:trPr>
        <w:tc>
          <w:tcPr>
            <w:tcW w:w="1297" w:type="dxa"/>
            <w:vAlign w:val="center"/>
            <w:hideMark/>
          </w:tcPr>
          <w:p w:rsidR="00631178" w:rsidRPr="00127ECE" w:rsidRDefault="00631178" w:rsidP="002061B8">
            <w:pPr>
              <w:spacing w:before="60" w:line="312" w:lineRule="auto"/>
              <w:rPr>
                <w:rFonts w:ascii="Times New Roman" w:eastAsia="Times New Roman" w:hAnsi="Times New Roman" w:cs="Times New Roman"/>
                <w:b/>
              </w:rPr>
            </w:pPr>
          </w:p>
        </w:tc>
        <w:tc>
          <w:tcPr>
            <w:tcW w:w="1638" w:type="dxa"/>
            <w:vAlign w:val="center"/>
            <w:hideMark/>
          </w:tcPr>
          <w:p w:rsidR="00631178" w:rsidRPr="00127ECE" w:rsidRDefault="00631178" w:rsidP="002061B8">
            <w:pPr>
              <w:spacing w:before="60" w:line="312" w:lineRule="auto"/>
              <w:rPr>
                <w:rFonts w:ascii="Times New Roman" w:eastAsia="Times New Roman" w:hAnsi="Times New Roman" w:cs="Times New Roman"/>
              </w:rPr>
            </w:pPr>
            <w:r w:rsidRPr="00127ECE">
              <w:rPr>
                <w:rFonts w:ascii="Times New Roman" w:eastAsia="Times New Roman" w:hAnsi="Times New Roman" w:cs="Times New Roman"/>
              </w:rPr>
              <w:t>Thông thoáng</w:t>
            </w:r>
          </w:p>
        </w:tc>
        <w:tc>
          <w:tcPr>
            <w:tcW w:w="854"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5 (62,5)</w:t>
            </w:r>
          </w:p>
        </w:tc>
        <w:tc>
          <w:tcPr>
            <w:tcW w:w="1050"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1 (4,2)</w:t>
            </w:r>
          </w:p>
        </w:tc>
        <w:tc>
          <w:tcPr>
            <w:tcW w:w="923"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0 (0,0)</w:t>
            </w:r>
          </w:p>
        </w:tc>
        <w:tc>
          <w:tcPr>
            <w:tcW w:w="952"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6 (15,8)</w:t>
            </w:r>
          </w:p>
        </w:tc>
      </w:tr>
      <w:tr w:rsidR="00631178" w:rsidRPr="00127ECE" w:rsidTr="00DD02D1">
        <w:trPr>
          <w:trHeight w:val="315"/>
          <w:jc w:val="center"/>
        </w:trPr>
        <w:tc>
          <w:tcPr>
            <w:tcW w:w="1297" w:type="dxa"/>
            <w:vAlign w:val="center"/>
            <w:hideMark/>
          </w:tcPr>
          <w:p w:rsidR="00631178" w:rsidRPr="00127ECE" w:rsidRDefault="00631178" w:rsidP="002061B8">
            <w:pPr>
              <w:spacing w:before="60" w:line="312" w:lineRule="auto"/>
              <w:rPr>
                <w:rFonts w:ascii="Times New Roman" w:eastAsia="Times New Roman" w:hAnsi="Times New Roman" w:cs="Times New Roman"/>
                <w:b/>
              </w:rPr>
            </w:pPr>
            <w:r w:rsidRPr="00127ECE">
              <w:rPr>
                <w:rFonts w:ascii="Times New Roman" w:eastAsia="Times New Roman" w:hAnsi="Times New Roman" w:cs="Times New Roman"/>
                <w:b/>
              </w:rPr>
              <w:t>Ngày thứ 5</w:t>
            </w:r>
          </w:p>
        </w:tc>
        <w:tc>
          <w:tcPr>
            <w:tcW w:w="1638" w:type="dxa"/>
            <w:vAlign w:val="center"/>
            <w:hideMark/>
          </w:tcPr>
          <w:p w:rsidR="00631178" w:rsidRPr="00127ECE" w:rsidRDefault="00631178" w:rsidP="002061B8">
            <w:pPr>
              <w:spacing w:before="60" w:line="312" w:lineRule="auto"/>
              <w:rPr>
                <w:rFonts w:ascii="Times New Roman" w:eastAsia="Times New Roman" w:hAnsi="Times New Roman" w:cs="Times New Roman"/>
              </w:rPr>
            </w:pPr>
            <w:r w:rsidRPr="00127ECE">
              <w:rPr>
                <w:rFonts w:ascii="Times New Roman" w:eastAsia="Times New Roman" w:hAnsi="Times New Roman" w:cs="Times New Roman"/>
              </w:rPr>
              <w:t>Viêm</w:t>
            </w:r>
          </w:p>
        </w:tc>
        <w:tc>
          <w:tcPr>
            <w:tcW w:w="854"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0 (0,0)</w:t>
            </w:r>
          </w:p>
        </w:tc>
        <w:tc>
          <w:tcPr>
            <w:tcW w:w="1050"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13 (54,2)</w:t>
            </w:r>
          </w:p>
        </w:tc>
        <w:tc>
          <w:tcPr>
            <w:tcW w:w="923"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4 (66,7)</w:t>
            </w:r>
          </w:p>
        </w:tc>
        <w:tc>
          <w:tcPr>
            <w:tcW w:w="952"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17 (44,7)</w:t>
            </w:r>
          </w:p>
        </w:tc>
      </w:tr>
      <w:tr w:rsidR="00631178" w:rsidRPr="00127ECE" w:rsidTr="00DD02D1">
        <w:trPr>
          <w:trHeight w:val="315"/>
          <w:jc w:val="center"/>
        </w:trPr>
        <w:tc>
          <w:tcPr>
            <w:tcW w:w="1297" w:type="dxa"/>
            <w:vAlign w:val="center"/>
            <w:hideMark/>
          </w:tcPr>
          <w:p w:rsidR="00631178" w:rsidRPr="00127ECE" w:rsidRDefault="00631178" w:rsidP="002061B8">
            <w:pPr>
              <w:spacing w:before="60" w:line="312" w:lineRule="auto"/>
              <w:rPr>
                <w:rFonts w:ascii="Times New Roman" w:eastAsia="Times New Roman" w:hAnsi="Times New Roman" w:cs="Times New Roman"/>
                <w:b/>
              </w:rPr>
            </w:pPr>
          </w:p>
        </w:tc>
        <w:tc>
          <w:tcPr>
            <w:tcW w:w="1638" w:type="dxa"/>
            <w:vAlign w:val="center"/>
            <w:hideMark/>
          </w:tcPr>
          <w:p w:rsidR="00631178" w:rsidRPr="00127ECE" w:rsidRDefault="00631178" w:rsidP="002061B8">
            <w:pPr>
              <w:spacing w:before="60" w:line="312" w:lineRule="auto"/>
              <w:rPr>
                <w:rFonts w:ascii="Times New Roman" w:eastAsia="Times New Roman" w:hAnsi="Times New Roman" w:cs="Times New Roman"/>
              </w:rPr>
            </w:pPr>
            <w:r w:rsidRPr="00127ECE">
              <w:rPr>
                <w:rFonts w:ascii="Times New Roman" w:eastAsia="Times New Roman" w:hAnsi="Times New Roman" w:cs="Times New Roman"/>
              </w:rPr>
              <w:t>Ứ đọng</w:t>
            </w:r>
          </w:p>
        </w:tc>
        <w:tc>
          <w:tcPr>
            <w:tcW w:w="854"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4 (50,0)</w:t>
            </w:r>
          </w:p>
        </w:tc>
        <w:tc>
          <w:tcPr>
            <w:tcW w:w="1050"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11 (45,8)</w:t>
            </w:r>
          </w:p>
        </w:tc>
        <w:tc>
          <w:tcPr>
            <w:tcW w:w="923"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2 (33,3)</w:t>
            </w:r>
          </w:p>
        </w:tc>
        <w:tc>
          <w:tcPr>
            <w:tcW w:w="952"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17 (44,7)</w:t>
            </w:r>
          </w:p>
        </w:tc>
      </w:tr>
      <w:tr w:rsidR="00631178" w:rsidRPr="00127ECE" w:rsidTr="00DD02D1">
        <w:trPr>
          <w:trHeight w:val="315"/>
          <w:jc w:val="center"/>
        </w:trPr>
        <w:tc>
          <w:tcPr>
            <w:tcW w:w="1297" w:type="dxa"/>
            <w:vAlign w:val="center"/>
            <w:hideMark/>
          </w:tcPr>
          <w:p w:rsidR="00631178" w:rsidRPr="00127ECE" w:rsidRDefault="00631178" w:rsidP="002061B8">
            <w:pPr>
              <w:spacing w:before="60" w:line="312" w:lineRule="auto"/>
              <w:rPr>
                <w:rFonts w:ascii="Times New Roman" w:eastAsia="Times New Roman" w:hAnsi="Times New Roman" w:cs="Times New Roman"/>
                <w:b/>
              </w:rPr>
            </w:pPr>
          </w:p>
        </w:tc>
        <w:tc>
          <w:tcPr>
            <w:tcW w:w="1638" w:type="dxa"/>
            <w:vAlign w:val="center"/>
            <w:hideMark/>
          </w:tcPr>
          <w:p w:rsidR="00631178" w:rsidRPr="00127ECE" w:rsidRDefault="00631178" w:rsidP="002061B8">
            <w:pPr>
              <w:spacing w:before="60" w:line="312" w:lineRule="auto"/>
              <w:rPr>
                <w:rFonts w:ascii="Times New Roman" w:eastAsia="Times New Roman" w:hAnsi="Times New Roman" w:cs="Times New Roman"/>
              </w:rPr>
            </w:pPr>
            <w:r w:rsidRPr="00127ECE">
              <w:rPr>
                <w:rFonts w:ascii="Times New Roman" w:eastAsia="Times New Roman" w:hAnsi="Times New Roman" w:cs="Times New Roman"/>
              </w:rPr>
              <w:t>Thông thoáng</w:t>
            </w:r>
          </w:p>
        </w:tc>
        <w:tc>
          <w:tcPr>
            <w:tcW w:w="854"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4 (50,0)</w:t>
            </w:r>
          </w:p>
        </w:tc>
        <w:tc>
          <w:tcPr>
            <w:tcW w:w="1050"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0 (0,0)</w:t>
            </w:r>
          </w:p>
        </w:tc>
        <w:tc>
          <w:tcPr>
            <w:tcW w:w="923"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0 (0,0)</w:t>
            </w:r>
          </w:p>
        </w:tc>
        <w:tc>
          <w:tcPr>
            <w:tcW w:w="952"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4 (10,5)</w:t>
            </w:r>
          </w:p>
        </w:tc>
      </w:tr>
      <w:tr w:rsidR="00631178" w:rsidRPr="00127ECE" w:rsidTr="00DD02D1">
        <w:trPr>
          <w:trHeight w:val="315"/>
          <w:jc w:val="center"/>
        </w:trPr>
        <w:tc>
          <w:tcPr>
            <w:tcW w:w="1297" w:type="dxa"/>
            <w:vAlign w:val="center"/>
            <w:hideMark/>
          </w:tcPr>
          <w:p w:rsidR="00631178" w:rsidRPr="00127ECE" w:rsidRDefault="00631178" w:rsidP="002061B8">
            <w:pPr>
              <w:spacing w:before="60" w:line="312" w:lineRule="auto"/>
              <w:rPr>
                <w:rFonts w:ascii="Times New Roman" w:eastAsia="Times New Roman" w:hAnsi="Times New Roman" w:cs="Times New Roman"/>
                <w:b/>
              </w:rPr>
            </w:pPr>
            <w:r w:rsidRPr="00127ECE">
              <w:rPr>
                <w:rFonts w:ascii="Times New Roman" w:eastAsia="Times New Roman" w:hAnsi="Times New Roman" w:cs="Times New Roman"/>
                <w:b/>
              </w:rPr>
              <w:t>Ngày thứ 7</w:t>
            </w:r>
          </w:p>
        </w:tc>
        <w:tc>
          <w:tcPr>
            <w:tcW w:w="1638" w:type="dxa"/>
            <w:vAlign w:val="center"/>
            <w:hideMark/>
          </w:tcPr>
          <w:p w:rsidR="00631178" w:rsidRPr="00127ECE" w:rsidRDefault="00631178" w:rsidP="002061B8">
            <w:pPr>
              <w:spacing w:before="60" w:line="312" w:lineRule="auto"/>
              <w:rPr>
                <w:rFonts w:ascii="Times New Roman" w:eastAsia="Times New Roman" w:hAnsi="Times New Roman" w:cs="Times New Roman"/>
              </w:rPr>
            </w:pPr>
            <w:r w:rsidRPr="00127ECE">
              <w:rPr>
                <w:rFonts w:ascii="Times New Roman" w:eastAsia="Times New Roman" w:hAnsi="Times New Roman" w:cs="Times New Roman"/>
              </w:rPr>
              <w:t>Viêm</w:t>
            </w:r>
          </w:p>
        </w:tc>
        <w:tc>
          <w:tcPr>
            <w:tcW w:w="854"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1 (12,5)</w:t>
            </w:r>
          </w:p>
        </w:tc>
        <w:tc>
          <w:tcPr>
            <w:tcW w:w="1050"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13 (54,2)</w:t>
            </w:r>
          </w:p>
        </w:tc>
        <w:tc>
          <w:tcPr>
            <w:tcW w:w="923"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6 (100,0)</w:t>
            </w:r>
          </w:p>
        </w:tc>
        <w:tc>
          <w:tcPr>
            <w:tcW w:w="952"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20 (52,6)</w:t>
            </w:r>
          </w:p>
        </w:tc>
      </w:tr>
      <w:tr w:rsidR="00631178" w:rsidRPr="00127ECE" w:rsidTr="00DD02D1">
        <w:trPr>
          <w:trHeight w:val="315"/>
          <w:jc w:val="center"/>
        </w:trPr>
        <w:tc>
          <w:tcPr>
            <w:tcW w:w="1297" w:type="dxa"/>
            <w:vAlign w:val="center"/>
            <w:hideMark/>
          </w:tcPr>
          <w:p w:rsidR="00631178" w:rsidRPr="00127ECE" w:rsidRDefault="00631178" w:rsidP="002061B8">
            <w:pPr>
              <w:spacing w:before="60" w:line="312" w:lineRule="auto"/>
              <w:rPr>
                <w:rFonts w:ascii="Times New Roman" w:eastAsia="Times New Roman" w:hAnsi="Times New Roman" w:cs="Times New Roman"/>
                <w:b/>
              </w:rPr>
            </w:pPr>
          </w:p>
        </w:tc>
        <w:tc>
          <w:tcPr>
            <w:tcW w:w="1638" w:type="dxa"/>
            <w:vAlign w:val="center"/>
            <w:hideMark/>
          </w:tcPr>
          <w:p w:rsidR="00631178" w:rsidRPr="00127ECE" w:rsidRDefault="00631178" w:rsidP="002061B8">
            <w:pPr>
              <w:spacing w:before="60" w:line="312" w:lineRule="auto"/>
              <w:rPr>
                <w:rFonts w:ascii="Times New Roman" w:eastAsia="Times New Roman" w:hAnsi="Times New Roman" w:cs="Times New Roman"/>
              </w:rPr>
            </w:pPr>
            <w:r w:rsidRPr="00127ECE">
              <w:rPr>
                <w:rFonts w:ascii="Times New Roman" w:eastAsia="Times New Roman" w:hAnsi="Times New Roman" w:cs="Times New Roman"/>
              </w:rPr>
              <w:t>Ứ đọng</w:t>
            </w:r>
          </w:p>
        </w:tc>
        <w:tc>
          <w:tcPr>
            <w:tcW w:w="854"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3 (37,5)</w:t>
            </w:r>
          </w:p>
        </w:tc>
        <w:tc>
          <w:tcPr>
            <w:tcW w:w="1050"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7 (29,2)</w:t>
            </w:r>
          </w:p>
        </w:tc>
        <w:tc>
          <w:tcPr>
            <w:tcW w:w="923"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0 (0,0)</w:t>
            </w:r>
          </w:p>
        </w:tc>
        <w:tc>
          <w:tcPr>
            <w:tcW w:w="952"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10 (26,3)</w:t>
            </w:r>
          </w:p>
        </w:tc>
      </w:tr>
      <w:tr w:rsidR="00631178" w:rsidRPr="00127ECE" w:rsidTr="00DD02D1">
        <w:trPr>
          <w:trHeight w:val="315"/>
          <w:jc w:val="center"/>
        </w:trPr>
        <w:tc>
          <w:tcPr>
            <w:tcW w:w="1297" w:type="dxa"/>
            <w:vAlign w:val="center"/>
            <w:hideMark/>
          </w:tcPr>
          <w:p w:rsidR="00631178" w:rsidRPr="00127ECE" w:rsidRDefault="00631178" w:rsidP="002061B8">
            <w:pPr>
              <w:spacing w:before="60" w:line="312" w:lineRule="auto"/>
              <w:rPr>
                <w:rFonts w:ascii="Times New Roman" w:eastAsia="Times New Roman" w:hAnsi="Times New Roman" w:cs="Times New Roman"/>
                <w:b/>
              </w:rPr>
            </w:pPr>
          </w:p>
        </w:tc>
        <w:tc>
          <w:tcPr>
            <w:tcW w:w="1638" w:type="dxa"/>
            <w:vAlign w:val="center"/>
            <w:hideMark/>
          </w:tcPr>
          <w:p w:rsidR="00631178" w:rsidRPr="00127ECE" w:rsidRDefault="00631178" w:rsidP="002061B8">
            <w:pPr>
              <w:spacing w:before="60" w:line="312" w:lineRule="auto"/>
              <w:rPr>
                <w:rFonts w:ascii="Times New Roman" w:eastAsia="Times New Roman" w:hAnsi="Times New Roman" w:cs="Times New Roman"/>
              </w:rPr>
            </w:pPr>
            <w:r w:rsidRPr="00127ECE">
              <w:rPr>
                <w:rFonts w:ascii="Times New Roman" w:eastAsia="Times New Roman" w:hAnsi="Times New Roman" w:cs="Times New Roman"/>
              </w:rPr>
              <w:t>Thông thoáng</w:t>
            </w:r>
          </w:p>
        </w:tc>
        <w:tc>
          <w:tcPr>
            <w:tcW w:w="854"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4 (50,0)</w:t>
            </w:r>
          </w:p>
        </w:tc>
        <w:tc>
          <w:tcPr>
            <w:tcW w:w="1050"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4 (16,6)</w:t>
            </w:r>
          </w:p>
        </w:tc>
        <w:tc>
          <w:tcPr>
            <w:tcW w:w="923"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0 (0,0)</w:t>
            </w:r>
          </w:p>
        </w:tc>
        <w:tc>
          <w:tcPr>
            <w:tcW w:w="952" w:type="dxa"/>
            <w:vAlign w:val="center"/>
            <w:hideMark/>
          </w:tcPr>
          <w:p w:rsidR="00631178" w:rsidRPr="005E5433" w:rsidRDefault="00631178" w:rsidP="002061B8">
            <w:pPr>
              <w:spacing w:before="60" w:line="312" w:lineRule="auto"/>
              <w:jc w:val="center"/>
              <w:rPr>
                <w:rFonts w:ascii="Times New Roman" w:eastAsia="Times New Roman" w:hAnsi="Times New Roman" w:cs="Times New Roman"/>
                <w:spacing w:val="-8"/>
              </w:rPr>
            </w:pPr>
            <w:r w:rsidRPr="005E5433">
              <w:rPr>
                <w:rFonts w:ascii="Times New Roman" w:eastAsia="Times New Roman" w:hAnsi="Times New Roman" w:cs="Times New Roman"/>
                <w:spacing w:val="-8"/>
              </w:rPr>
              <w:t>8 (21,1)</w:t>
            </w:r>
          </w:p>
        </w:tc>
      </w:tr>
    </w:tbl>
    <w:p w:rsidR="00EB23B9" w:rsidRPr="00127ECE" w:rsidRDefault="00631178"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t>H</w:t>
      </w:r>
      <w:r w:rsidR="00EB23B9" w:rsidRPr="00127ECE">
        <w:rPr>
          <w:color w:val="1B1C1D"/>
          <w:sz w:val="22"/>
          <w:szCs w:val="22"/>
        </w:rPr>
        <w:t>iệu quả của việc nội soi định kỳ trong việc làm sạch đường thở</w:t>
      </w:r>
      <w:r w:rsidRPr="00127ECE">
        <w:rPr>
          <w:color w:val="1B1C1D"/>
          <w:sz w:val="22"/>
          <w:szCs w:val="22"/>
        </w:rPr>
        <w:t>:</w:t>
      </w:r>
      <w:r w:rsidR="00EB23B9" w:rsidRPr="00127ECE">
        <w:rPr>
          <w:color w:val="1B1C1D"/>
          <w:sz w:val="22"/>
          <w:szCs w:val="22"/>
        </w:rPr>
        <w:t xml:space="preserve"> Tỷ lệ ứ đọng dịch tiết giảm đáng kể từ 76,3% vào ngày thứ 3 xuống còn 26,3% vào ngày thứ 7. Tuy nhiên, tình trạng viêm niêm mạc lại có xu hướng tăng lên, phản ánh quá trình bệnh lý viêm vẫn tiếp diễn mặc dù đường thở đã được làm sạch cơ học.</w:t>
      </w:r>
    </w:p>
    <w:p w:rsidR="002061B8" w:rsidRDefault="002061B8">
      <w:pPr>
        <w:rPr>
          <w:rFonts w:ascii="Times New Roman" w:eastAsia="Times New Roman" w:hAnsi="Times New Roman" w:cs="Times New Roman"/>
          <w:b/>
          <w:bCs/>
          <w:color w:val="1B1C1D"/>
          <w:bdr w:val="none" w:sz="0" w:space="0" w:color="auto" w:frame="1"/>
        </w:rPr>
      </w:pPr>
      <w:r>
        <w:rPr>
          <w:b/>
          <w:bCs/>
          <w:color w:val="1B1C1D"/>
          <w:bdr w:val="none" w:sz="0" w:space="0" w:color="auto" w:frame="1"/>
        </w:rPr>
        <w:br w:type="page"/>
      </w:r>
    </w:p>
    <w:p w:rsidR="00EB23B9" w:rsidRPr="00127ECE" w:rsidRDefault="00EB23B9" w:rsidP="00C74542">
      <w:pPr>
        <w:pStyle w:val="NormalWeb"/>
        <w:spacing w:before="0" w:beforeAutospacing="0" w:after="0" w:afterAutospacing="0" w:line="312" w:lineRule="auto"/>
        <w:jc w:val="center"/>
        <w:rPr>
          <w:color w:val="1B1C1D"/>
          <w:sz w:val="22"/>
          <w:szCs w:val="22"/>
        </w:rPr>
      </w:pPr>
      <w:r w:rsidRPr="00127ECE">
        <w:rPr>
          <w:b/>
          <w:bCs/>
          <w:color w:val="1B1C1D"/>
          <w:sz w:val="22"/>
          <w:szCs w:val="22"/>
          <w:bdr w:val="none" w:sz="0" w:space="0" w:color="auto" w:frame="1"/>
        </w:rPr>
        <w:lastRenderedPageBreak/>
        <w:t>Bảng 8. Diễn biến các chỉ số đông máu toàn bộ</w:t>
      </w:r>
    </w:p>
    <w:tbl>
      <w:tblPr>
        <w:tblW w:w="62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64"/>
        <w:gridCol w:w="1106"/>
        <w:gridCol w:w="1386"/>
        <w:gridCol w:w="1120"/>
        <w:gridCol w:w="1315"/>
      </w:tblGrid>
      <w:tr w:rsidR="00631178" w:rsidRPr="00127ECE" w:rsidTr="00DD02D1">
        <w:trPr>
          <w:jc w:val="center"/>
        </w:trPr>
        <w:tc>
          <w:tcPr>
            <w:tcW w:w="1364" w:type="dxa"/>
            <w:vMerge w:val="restart"/>
            <w:vAlign w:val="center"/>
          </w:tcPr>
          <w:p w:rsidR="00631178" w:rsidRPr="00127ECE" w:rsidRDefault="00631178" w:rsidP="002061B8">
            <w:pPr>
              <w:spacing w:before="60"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Chỉ số</w:t>
            </w:r>
          </w:p>
        </w:tc>
        <w:tc>
          <w:tcPr>
            <w:tcW w:w="2492" w:type="dxa"/>
            <w:gridSpan w:val="2"/>
            <w:vAlign w:val="center"/>
          </w:tcPr>
          <w:p w:rsidR="00631178" w:rsidRPr="00127ECE" w:rsidRDefault="00631178" w:rsidP="002061B8">
            <w:pPr>
              <w:spacing w:before="60"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Nhóm chứng (n=38)</w:t>
            </w:r>
          </w:p>
        </w:tc>
        <w:tc>
          <w:tcPr>
            <w:tcW w:w="2435" w:type="dxa"/>
            <w:gridSpan w:val="2"/>
            <w:vAlign w:val="center"/>
          </w:tcPr>
          <w:p w:rsidR="00631178" w:rsidRPr="00127ECE" w:rsidRDefault="00631178" w:rsidP="002061B8">
            <w:pPr>
              <w:spacing w:before="60"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Nhóm can thiệp (n=38)</w:t>
            </w:r>
          </w:p>
        </w:tc>
      </w:tr>
      <w:tr w:rsidR="00631178" w:rsidRPr="00127ECE" w:rsidTr="00DD02D1">
        <w:trPr>
          <w:jc w:val="center"/>
        </w:trPr>
        <w:tc>
          <w:tcPr>
            <w:tcW w:w="1364" w:type="dxa"/>
            <w:vMerge/>
            <w:vAlign w:val="center"/>
          </w:tcPr>
          <w:p w:rsidR="00631178" w:rsidRPr="00127ECE" w:rsidRDefault="00631178" w:rsidP="002061B8">
            <w:pPr>
              <w:spacing w:before="60" w:after="0" w:line="312" w:lineRule="auto"/>
              <w:jc w:val="center"/>
              <w:rPr>
                <w:rFonts w:ascii="Times New Roman" w:hAnsi="Times New Roman" w:cs="Times New Roman"/>
                <w:b/>
                <w:bCs/>
                <w:color w:val="000000" w:themeColor="text1"/>
              </w:rPr>
            </w:pPr>
          </w:p>
        </w:tc>
        <w:tc>
          <w:tcPr>
            <w:tcW w:w="1106" w:type="dxa"/>
            <w:vAlign w:val="center"/>
          </w:tcPr>
          <w:p w:rsidR="00631178" w:rsidRPr="00127ECE" w:rsidRDefault="00631178" w:rsidP="002061B8">
            <w:pPr>
              <w:spacing w:before="60"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Trung vị</w:t>
            </w:r>
          </w:p>
        </w:tc>
        <w:tc>
          <w:tcPr>
            <w:tcW w:w="138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b/>
                <w:bCs/>
                <w:color w:val="000000" w:themeColor="text1"/>
              </w:rPr>
              <w:t>IQR</w:t>
            </w:r>
          </w:p>
        </w:tc>
        <w:tc>
          <w:tcPr>
            <w:tcW w:w="1120" w:type="dxa"/>
            <w:vAlign w:val="center"/>
          </w:tcPr>
          <w:p w:rsidR="00631178" w:rsidRPr="00127ECE" w:rsidRDefault="00631178" w:rsidP="002061B8">
            <w:pPr>
              <w:spacing w:before="60"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Trung vị</w:t>
            </w:r>
          </w:p>
        </w:tc>
        <w:tc>
          <w:tcPr>
            <w:tcW w:w="1315"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b/>
                <w:bCs/>
                <w:color w:val="000000" w:themeColor="text1"/>
              </w:rPr>
              <w:t>IQR</w:t>
            </w:r>
          </w:p>
        </w:tc>
      </w:tr>
      <w:tr w:rsidR="00631178" w:rsidRPr="00127ECE" w:rsidTr="00DD02D1">
        <w:trPr>
          <w:jc w:val="center"/>
        </w:trPr>
        <w:tc>
          <w:tcPr>
            <w:tcW w:w="6291" w:type="dxa"/>
            <w:gridSpan w:val="5"/>
            <w:vAlign w:val="center"/>
          </w:tcPr>
          <w:p w:rsidR="00631178" w:rsidRPr="00127ECE" w:rsidRDefault="00631178" w:rsidP="002061B8">
            <w:pPr>
              <w:spacing w:before="60" w:after="0" w:line="312" w:lineRule="auto"/>
              <w:rPr>
                <w:rFonts w:ascii="Times New Roman" w:hAnsi="Times New Roman" w:cs="Times New Roman"/>
                <w:b/>
                <w:bCs/>
                <w:color w:val="000000" w:themeColor="text1"/>
              </w:rPr>
            </w:pPr>
            <w:r w:rsidRPr="00127ECE">
              <w:rPr>
                <w:rFonts w:ascii="Times New Roman" w:hAnsi="Times New Roman" w:cs="Times New Roman"/>
                <w:b/>
                <w:bCs/>
                <w:color w:val="000000" w:themeColor="text1"/>
              </w:rPr>
              <w:t>Ngày thứ 1</w:t>
            </w:r>
          </w:p>
        </w:tc>
      </w:tr>
      <w:tr w:rsidR="00631178" w:rsidRPr="00127ECE" w:rsidTr="00DD02D1">
        <w:trPr>
          <w:jc w:val="center"/>
        </w:trPr>
        <w:tc>
          <w:tcPr>
            <w:tcW w:w="1364" w:type="dxa"/>
            <w:vAlign w:val="center"/>
          </w:tcPr>
          <w:p w:rsidR="00631178" w:rsidRPr="00127ECE" w:rsidRDefault="00631178" w:rsidP="002061B8">
            <w:pPr>
              <w:spacing w:before="60"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PT (giây)</w:t>
            </w:r>
          </w:p>
        </w:tc>
        <w:tc>
          <w:tcPr>
            <w:tcW w:w="110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14,9</w:t>
            </w:r>
          </w:p>
        </w:tc>
        <w:tc>
          <w:tcPr>
            <w:tcW w:w="138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13,1 – 20,3</w:t>
            </w:r>
          </w:p>
        </w:tc>
        <w:tc>
          <w:tcPr>
            <w:tcW w:w="1120"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14,3</w:t>
            </w:r>
          </w:p>
        </w:tc>
        <w:tc>
          <w:tcPr>
            <w:tcW w:w="1315"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12,3 – 19</w:t>
            </w:r>
          </w:p>
        </w:tc>
      </w:tr>
      <w:tr w:rsidR="00631178" w:rsidRPr="00127ECE" w:rsidTr="00DD02D1">
        <w:trPr>
          <w:jc w:val="center"/>
        </w:trPr>
        <w:tc>
          <w:tcPr>
            <w:tcW w:w="1364" w:type="dxa"/>
            <w:vAlign w:val="center"/>
          </w:tcPr>
          <w:p w:rsidR="00631178" w:rsidRPr="00127ECE" w:rsidRDefault="00631178" w:rsidP="002061B8">
            <w:pPr>
              <w:spacing w:before="60"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PT (%)</w:t>
            </w:r>
          </w:p>
        </w:tc>
        <w:tc>
          <w:tcPr>
            <w:tcW w:w="110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72,5</w:t>
            </w:r>
          </w:p>
        </w:tc>
        <w:tc>
          <w:tcPr>
            <w:tcW w:w="138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55 – 79</w:t>
            </w:r>
          </w:p>
        </w:tc>
        <w:tc>
          <w:tcPr>
            <w:tcW w:w="1120"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70,5</w:t>
            </w:r>
          </w:p>
        </w:tc>
        <w:tc>
          <w:tcPr>
            <w:tcW w:w="1315"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57 – 88</w:t>
            </w:r>
          </w:p>
        </w:tc>
      </w:tr>
      <w:tr w:rsidR="00631178" w:rsidRPr="00127ECE" w:rsidTr="00DD02D1">
        <w:trPr>
          <w:jc w:val="center"/>
        </w:trPr>
        <w:tc>
          <w:tcPr>
            <w:tcW w:w="1364" w:type="dxa"/>
            <w:vAlign w:val="center"/>
          </w:tcPr>
          <w:p w:rsidR="00631178" w:rsidRPr="00127ECE" w:rsidRDefault="00631178" w:rsidP="002061B8">
            <w:pPr>
              <w:spacing w:before="60"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INR</w:t>
            </w:r>
          </w:p>
        </w:tc>
        <w:tc>
          <w:tcPr>
            <w:tcW w:w="110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1,3</w:t>
            </w:r>
          </w:p>
        </w:tc>
        <w:tc>
          <w:tcPr>
            <w:tcW w:w="138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1,18 – 1,59</w:t>
            </w:r>
          </w:p>
        </w:tc>
        <w:tc>
          <w:tcPr>
            <w:tcW w:w="1120"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1,3</w:t>
            </w:r>
          </w:p>
        </w:tc>
        <w:tc>
          <w:tcPr>
            <w:tcW w:w="1315"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1,11 – 1,5</w:t>
            </w:r>
          </w:p>
        </w:tc>
      </w:tr>
      <w:tr w:rsidR="00631178" w:rsidRPr="00127ECE" w:rsidTr="00DD02D1">
        <w:trPr>
          <w:jc w:val="center"/>
        </w:trPr>
        <w:tc>
          <w:tcPr>
            <w:tcW w:w="1364" w:type="dxa"/>
            <w:vAlign w:val="center"/>
          </w:tcPr>
          <w:p w:rsidR="00631178" w:rsidRPr="00127ECE" w:rsidRDefault="00631178" w:rsidP="002061B8">
            <w:pPr>
              <w:spacing w:before="60"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APTT (giây)</w:t>
            </w:r>
          </w:p>
        </w:tc>
        <w:tc>
          <w:tcPr>
            <w:tcW w:w="110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41,1</w:t>
            </w:r>
          </w:p>
        </w:tc>
        <w:tc>
          <w:tcPr>
            <w:tcW w:w="138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34,5 – 46</w:t>
            </w:r>
          </w:p>
        </w:tc>
        <w:tc>
          <w:tcPr>
            <w:tcW w:w="1120"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38,7</w:t>
            </w:r>
          </w:p>
        </w:tc>
        <w:tc>
          <w:tcPr>
            <w:tcW w:w="1315"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31,6-47,7</w:t>
            </w:r>
          </w:p>
        </w:tc>
      </w:tr>
      <w:tr w:rsidR="00631178" w:rsidRPr="00127ECE" w:rsidTr="00DD02D1">
        <w:trPr>
          <w:jc w:val="center"/>
        </w:trPr>
        <w:tc>
          <w:tcPr>
            <w:tcW w:w="1364" w:type="dxa"/>
            <w:vAlign w:val="center"/>
          </w:tcPr>
          <w:p w:rsidR="00631178" w:rsidRPr="00127ECE" w:rsidRDefault="00631178" w:rsidP="002061B8">
            <w:pPr>
              <w:spacing w:before="60" w:after="0" w:line="312" w:lineRule="auto"/>
              <w:rPr>
                <w:rFonts w:ascii="Times New Roman" w:hAnsi="Times New Roman" w:cs="Times New Roman"/>
                <w:bCs/>
                <w:color w:val="000000" w:themeColor="text1"/>
              </w:rPr>
            </w:pPr>
            <w:r w:rsidRPr="00127ECE">
              <w:rPr>
                <w:rFonts w:ascii="Times New Roman" w:hAnsi="Times New Roman" w:cs="Times New Roman"/>
                <w:color w:val="000000" w:themeColor="text1"/>
              </w:rPr>
              <w:t>Fib (g/l)</w:t>
            </w:r>
          </w:p>
        </w:tc>
        <w:tc>
          <w:tcPr>
            <w:tcW w:w="110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4,4</w:t>
            </w:r>
          </w:p>
        </w:tc>
        <w:tc>
          <w:tcPr>
            <w:tcW w:w="138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2,6 – 6,36</w:t>
            </w:r>
          </w:p>
        </w:tc>
        <w:tc>
          <w:tcPr>
            <w:tcW w:w="1120"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3,7</w:t>
            </w:r>
          </w:p>
        </w:tc>
        <w:tc>
          <w:tcPr>
            <w:tcW w:w="1315"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2,72 – 4,32</w:t>
            </w:r>
          </w:p>
        </w:tc>
      </w:tr>
      <w:tr w:rsidR="00631178" w:rsidRPr="00127ECE" w:rsidTr="00DD02D1">
        <w:trPr>
          <w:jc w:val="center"/>
        </w:trPr>
        <w:tc>
          <w:tcPr>
            <w:tcW w:w="6291" w:type="dxa"/>
            <w:gridSpan w:val="5"/>
            <w:vAlign w:val="center"/>
          </w:tcPr>
          <w:p w:rsidR="00631178" w:rsidRPr="00127ECE" w:rsidRDefault="00631178" w:rsidP="002061B8">
            <w:pPr>
              <w:spacing w:before="60" w:after="0" w:line="312" w:lineRule="auto"/>
              <w:rPr>
                <w:rFonts w:ascii="Times New Roman" w:hAnsi="Times New Roman" w:cs="Times New Roman"/>
                <w:b/>
                <w:color w:val="000000" w:themeColor="text1"/>
              </w:rPr>
            </w:pPr>
            <w:r w:rsidRPr="00127ECE">
              <w:rPr>
                <w:rFonts w:ascii="Times New Roman" w:hAnsi="Times New Roman" w:cs="Times New Roman"/>
                <w:b/>
                <w:color w:val="000000" w:themeColor="text1"/>
              </w:rPr>
              <w:t>Ngày thứ 7</w:t>
            </w:r>
          </w:p>
        </w:tc>
      </w:tr>
      <w:tr w:rsidR="00631178" w:rsidRPr="00127ECE" w:rsidTr="00DD02D1">
        <w:trPr>
          <w:jc w:val="center"/>
        </w:trPr>
        <w:tc>
          <w:tcPr>
            <w:tcW w:w="1364" w:type="dxa"/>
            <w:vAlign w:val="center"/>
          </w:tcPr>
          <w:p w:rsidR="00631178" w:rsidRPr="00127ECE" w:rsidRDefault="00631178" w:rsidP="002061B8">
            <w:pPr>
              <w:spacing w:before="60"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PT (giây)</w:t>
            </w:r>
          </w:p>
        </w:tc>
        <w:tc>
          <w:tcPr>
            <w:tcW w:w="110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13,8</w:t>
            </w:r>
          </w:p>
        </w:tc>
        <w:tc>
          <w:tcPr>
            <w:tcW w:w="138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12,1 – 19,3</w:t>
            </w:r>
          </w:p>
        </w:tc>
        <w:tc>
          <w:tcPr>
            <w:tcW w:w="1120"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13,4</w:t>
            </w:r>
          </w:p>
        </w:tc>
        <w:tc>
          <w:tcPr>
            <w:tcW w:w="1315"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11,8 – 17,2</w:t>
            </w:r>
          </w:p>
        </w:tc>
      </w:tr>
      <w:tr w:rsidR="00631178" w:rsidRPr="00127ECE" w:rsidTr="00DD02D1">
        <w:trPr>
          <w:jc w:val="center"/>
        </w:trPr>
        <w:tc>
          <w:tcPr>
            <w:tcW w:w="1364" w:type="dxa"/>
            <w:vAlign w:val="center"/>
          </w:tcPr>
          <w:p w:rsidR="00631178" w:rsidRPr="00127ECE" w:rsidRDefault="00631178" w:rsidP="002061B8">
            <w:pPr>
              <w:spacing w:before="60"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PT (%)</w:t>
            </w:r>
          </w:p>
        </w:tc>
        <w:tc>
          <w:tcPr>
            <w:tcW w:w="110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81,5</w:t>
            </w:r>
          </w:p>
        </w:tc>
        <w:tc>
          <w:tcPr>
            <w:tcW w:w="138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62 – 90</w:t>
            </w:r>
          </w:p>
        </w:tc>
        <w:tc>
          <w:tcPr>
            <w:tcW w:w="1120"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84,5</w:t>
            </w:r>
          </w:p>
        </w:tc>
        <w:tc>
          <w:tcPr>
            <w:tcW w:w="1315"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72 – 91</w:t>
            </w:r>
          </w:p>
        </w:tc>
      </w:tr>
      <w:tr w:rsidR="00631178" w:rsidRPr="00127ECE" w:rsidTr="00DD02D1">
        <w:trPr>
          <w:jc w:val="center"/>
        </w:trPr>
        <w:tc>
          <w:tcPr>
            <w:tcW w:w="1364" w:type="dxa"/>
            <w:vAlign w:val="center"/>
          </w:tcPr>
          <w:p w:rsidR="00631178" w:rsidRPr="00127ECE" w:rsidRDefault="00631178" w:rsidP="002061B8">
            <w:pPr>
              <w:spacing w:before="60"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INR</w:t>
            </w:r>
          </w:p>
        </w:tc>
        <w:tc>
          <w:tcPr>
            <w:tcW w:w="110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1,2</w:t>
            </w:r>
          </w:p>
        </w:tc>
        <w:tc>
          <w:tcPr>
            <w:tcW w:w="138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1,1 – 1,39</w:t>
            </w:r>
          </w:p>
        </w:tc>
        <w:tc>
          <w:tcPr>
            <w:tcW w:w="1120"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1,1</w:t>
            </w:r>
          </w:p>
        </w:tc>
        <w:tc>
          <w:tcPr>
            <w:tcW w:w="1315"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1,09 – 1,24</w:t>
            </w:r>
          </w:p>
        </w:tc>
      </w:tr>
      <w:tr w:rsidR="00631178" w:rsidRPr="00127ECE" w:rsidTr="00DD02D1">
        <w:trPr>
          <w:jc w:val="center"/>
        </w:trPr>
        <w:tc>
          <w:tcPr>
            <w:tcW w:w="1364" w:type="dxa"/>
            <w:vAlign w:val="center"/>
          </w:tcPr>
          <w:p w:rsidR="00631178" w:rsidRPr="00127ECE" w:rsidRDefault="00631178" w:rsidP="002061B8">
            <w:pPr>
              <w:spacing w:before="60"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APTT (giây)</w:t>
            </w:r>
          </w:p>
        </w:tc>
        <w:tc>
          <w:tcPr>
            <w:tcW w:w="110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35,9</w:t>
            </w:r>
          </w:p>
        </w:tc>
        <w:tc>
          <w:tcPr>
            <w:tcW w:w="138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32,3 – 38,5</w:t>
            </w:r>
          </w:p>
        </w:tc>
        <w:tc>
          <w:tcPr>
            <w:tcW w:w="1120"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34,6</w:t>
            </w:r>
          </w:p>
        </w:tc>
        <w:tc>
          <w:tcPr>
            <w:tcW w:w="1315"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31,1 – 37,6</w:t>
            </w:r>
          </w:p>
        </w:tc>
      </w:tr>
      <w:tr w:rsidR="00631178" w:rsidRPr="00127ECE" w:rsidTr="00DD02D1">
        <w:trPr>
          <w:jc w:val="center"/>
        </w:trPr>
        <w:tc>
          <w:tcPr>
            <w:tcW w:w="1364" w:type="dxa"/>
            <w:vAlign w:val="center"/>
          </w:tcPr>
          <w:p w:rsidR="00631178" w:rsidRPr="00127ECE" w:rsidRDefault="00631178" w:rsidP="002061B8">
            <w:pPr>
              <w:spacing w:before="60" w:after="0" w:line="312" w:lineRule="auto"/>
              <w:rPr>
                <w:rFonts w:ascii="Times New Roman" w:hAnsi="Times New Roman" w:cs="Times New Roman"/>
                <w:bCs/>
                <w:color w:val="000000" w:themeColor="text1"/>
              </w:rPr>
            </w:pPr>
            <w:r w:rsidRPr="00127ECE">
              <w:rPr>
                <w:rFonts w:ascii="Times New Roman" w:hAnsi="Times New Roman" w:cs="Times New Roman"/>
                <w:color w:val="000000" w:themeColor="text1"/>
              </w:rPr>
              <w:t>Fib (g/l)</w:t>
            </w:r>
          </w:p>
        </w:tc>
        <w:tc>
          <w:tcPr>
            <w:tcW w:w="110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9,1</w:t>
            </w:r>
          </w:p>
        </w:tc>
        <w:tc>
          <w:tcPr>
            <w:tcW w:w="1386"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6,31 – 11,14</w:t>
            </w:r>
          </w:p>
        </w:tc>
        <w:tc>
          <w:tcPr>
            <w:tcW w:w="1120"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8,3</w:t>
            </w:r>
          </w:p>
        </w:tc>
        <w:tc>
          <w:tcPr>
            <w:tcW w:w="1315" w:type="dxa"/>
            <w:vAlign w:val="center"/>
          </w:tcPr>
          <w:p w:rsidR="00631178" w:rsidRPr="00127ECE" w:rsidRDefault="00631178" w:rsidP="002061B8">
            <w:pPr>
              <w:spacing w:before="60"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6,3 – 10,36</w:t>
            </w:r>
          </w:p>
        </w:tc>
      </w:tr>
    </w:tbl>
    <w:p w:rsidR="00EB23B9" w:rsidRPr="00DD02D1" w:rsidRDefault="00631178" w:rsidP="00C74542">
      <w:pPr>
        <w:pStyle w:val="NormalWeb"/>
        <w:spacing w:before="0" w:beforeAutospacing="0" w:after="0" w:afterAutospacing="0" w:line="312" w:lineRule="auto"/>
        <w:ind w:firstLine="454"/>
        <w:jc w:val="both"/>
        <w:rPr>
          <w:color w:val="1B1C1D"/>
          <w:spacing w:val="2"/>
          <w:sz w:val="22"/>
          <w:szCs w:val="22"/>
        </w:rPr>
      </w:pPr>
      <w:r w:rsidRPr="00DD02D1">
        <w:rPr>
          <w:bCs/>
          <w:color w:val="1B1C1D"/>
          <w:spacing w:val="2"/>
          <w:sz w:val="22"/>
          <w:szCs w:val="22"/>
          <w:bdr w:val="none" w:sz="0" w:space="0" w:color="auto" w:frame="1"/>
        </w:rPr>
        <w:t>T</w:t>
      </w:r>
      <w:r w:rsidR="00EB23B9" w:rsidRPr="00DD02D1">
        <w:rPr>
          <w:color w:val="1B1C1D"/>
          <w:spacing w:val="2"/>
          <w:sz w:val="22"/>
          <w:szCs w:val="22"/>
        </w:rPr>
        <w:t>ính an toàn của phác đồ can thiệp</w:t>
      </w:r>
      <w:r w:rsidRPr="00DD02D1">
        <w:rPr>
          <w:color w:val="1B1C1D"/>
          <w:spacing w:val="2"/>
          <w:sz w:val="22"/>
          <w:szCs w:val="22"/>
        </w:rPr>
        <w:t>:</w:t>
      </w:r>
      <w:r w:rsidR="00EB23B9" w:rsidRPr="00DD02D1">
        <w:rPr>
          <w:color w:val="1B1C1D"/>
          <w:spacing w:val="2"/>
          <w:sz w:val="22"/>
          <w:szCs w:val="22"/>
        </w:rPr>
        <w:t xml:space="preserve"> Mặc dù sử dụng Heparin khí dung, các chỉ số đông máu toàn thân như INR và APTT không có sự khác biệt đáng kể giữa hai nhóm và có xu hướng ổn định. Nồng độ Fibrinogen tăng cao ở cả hai nhóm vào ngày thứ 7 là một phản ứng viêm cấp tính điển hình trong bỏng nặng, không phải do tác dụng của thuốc.</w:t>
      </w:r>
    </w:p>
    <w:p w:rsidR="00A7384B" w:rsidRPr="00127ECE" w:rsidRDefault="00A7384B" w:rsidP="00C74542">
      <w:pPr>
        <w:pStyle w:val="NormalWeb"/>
        <w:spacing w:before="0" w:beforeAutospacing="0" w:after="0" w:afterAutospacing="0" w:line="312" w:lineRule="auto"/>
        <w:jc w:val="center"/>
        <w:rPr>
          <w:b/>
          <w:bCs/>
          <w:color w:val="1B1C1D"/>
          <w:sz w:val="22"/>
          <w:szCs w:val="22"/>
          <w:bdr w:val="none" w:sz="0" w:space="0" w:color="auto" w:frame="1"/>
        </w:rPr>
      </w:pPr>
    </w:p>
    <w:p w:rsidR="00A7384B" w:rsidRPr="00127ECE" w:rsidRDefault="00A7384B" w:rsidP="00C74542">
      <w:pPr>
        <w:pStyle w:val="NormalWeb"/>
        <w:spacing w:before="0" w:beforeAutospacing="0" w:after="0" w:afterAutospacing="0" w:line="312" w:lineRule="auto"/>
        <w:jc w:val="center"/>
        <w:rPr>
          <w:b/>
          <w:bCs/>
          <w:color w:val="1B1C1D"/>
          <w:sz w:val="22"/>
          <w:szCs w:val="22"/>
          <w:bdr w:val="none" w:sz="0" w:space="0" w:color="auto" w:frame="1"/>
        </w:rPr>
      </w:pPr>
    </w:p>
    <w:p w:rsidR="002061B8" w:rsidRDefault="002061B8">
      <w:pPr>
        <w:rPr>
          <w:rFonts w:ascii="Times New Roman" w:eastAsia="Times New Roman" w:hAnsi="Times New Roman" w:cs="Times New Roman"/>
          <w:b/>
          <w:bCs/>
          <w:color w:val="1B1C1D"/>
          <w:bdr w:val="none" w:sz="0" w:space="0" w:color="auto" w:frame="1"/>
        </w:rPr>
      </w:pPr>
      <w:r>
        <w:rPr>
          <w:b/>
          <w:bCs/>
          <w:color w:val="1B1C1D"/>
          <w:bdr w:val="none" w:sz="0" w:space="0" w:color="auto" w:frame="1"/>
        </w:rPr>
        <w:br w:type="page"/>
      </w:r>
    </w:p>
    <w:p w:rsidR="00EB23B9" w:rsidRPr="00127ECE" w:rsidRDefault="00EB23B9" w:rsidP="00C74542">
      <w:pPr>
        <w:pStyle w:val="NormalWeb"/>
        <w:spacing w:before="0" w:beforeAutospacing="0" w:after="0" w:afterAutospacing="0" w:line="312" w:lineRule="auto"/>
        <w:jc w:val="center"/>
        <w:rPr>
          <w:color w:val="1B1C1D"/>
          <w:sz w:val="22"/>
          <w:szCs w:val="22"/>
        </w:rPr>
      </w:pPr>
      <w:r w:rsidRPr="00127ECE">
        <w:rPr>
          <w:b/>
          <w:bCs/>
          <w:color w:val="1B1C1D"/>
          <w:sz w:val="22"/>
          <w:szCs w:val="22"/>
          <w:bdr w:val="none" w:sz="0" w:space="0" w:color="auto" w:frame="1"/>
        </w:rPr>
        <w:lastRenderedPageBreak/>
        <w:t>Biểu đồ 3. Thay đổi độ giãn nở phổi theo thời gian</w:t>
      </w:r>
    </w:p>
    <w:p w:rsidR="00326FF9" w:rsidRPr="00127ECE" w:rsidRDefault="00E66D45" w:rsidP="00C74542">
      <w:pPr>
        <w:spacing w:after="0" w:line="312" w:lineRule="auto"/>
        <w:jc w:val="center"/>
        <w:rPr>
          <w:color w:val="000000" w:themeColor="text1"/>
        </w:rPr>
      </w:pPr>
      <w:r w:rsidRPr="00127ECE">
        <w:rPr>
          <w:noProof/>
          <w:color w:val="000000" w:themeColor="text1"/>
        </w:rPr>
        <mc:AlternateContent>
          <mc:Choice Requires="wps">
            <w:drawing>
              <wp:anchor distT="0" distB="0" distL="114300" distR="114300" simplePos="0" relativeHeight="251661312" behindDoc="0" locked="0" layoutInCell="1" allowOverlap="1" wp14:anchorId="67B36128" wp14:editId="67A3330A">
                <wp:simplePos x="0" y="0"/>
                <wp:positionH relativeFrom="column">
                  <wp:posOffset>3545679</wp:posOffset>
                </wp:positionH>
                <wp:positionV relativeFrom="paragraph">
                  <wp:posOffset>1944370</wp:posOffset>
                </wp:positionV>
                <wp:extent cx="251460" cy="373380"/>
                <wp:effectExtent l="0" t="0" r="0" b="0"/>
                <wp:wrapNone/>
                <wp:docPr id="1190003244" name="Rectangle 2"/>
                <wp:cNvGraphicFramePr/>
                <a:graphic xmlns:a="http://schemas.openxmlformats.org/drawingml/2006/main">
                  <a:graphicData uri="http://schemas.microsoft.com/office/word/2010/wordprocessingShape">
                    <wps:wsp>
                      <wps:cNvSpPr/>
                      <wps:spPr>
                        <a:xfrm>
                          <a:off x="0" y="0"/>
                          <a:ext cx="251460" cy="37338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BF0B2E" w:rsidRPr="009265CE" w:rsidRDefault="00BF0B2E" w:rsidP="00326FF9">
                            <w:pPr>
                              <w:ind w:right="18"/>
                              <w:jc w:val="center"/>
                              <w:rPr>
                                <w:color w:val="FF0000"/>
                                <w:sz w:val="40"/>
                                <w:szCs w:val="40"/>
                              </w:rPr>
                            </w:pPr>
                            <w:r w:rsidRPr="009265CE">
                              <w:rPr>
                                <w:color w:val="FF0000"/>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B36128" id="Rectangle 2" o:spid="_x0000_s1026" style="position:absolute;left:0;text-align:left;margin-left:279.2pt;margin-top:153.1pt;width:19.8pt;height:2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" filled="f" stroked="f" strokeweight="1pt">
                <v:textbox>
                  <w:txbxContent>
                    <w:p w:rsidR="00BF0B2E" w:rsidRPr="009265CE" w:rsidRDefault="00BF0B2E" w:rsidP="00326FF9">
                      <w:pPr>
                        <w:ind w:right="18"/>
                        <w:jc w:val="center"/>
                        <w:rPr>
                          <w:color w:val="FF0000"/>
                          <w:sz w:val="40"/>
                          <w:szCs w:val="40"/>
                        </w:rPr>
                      </w:pPr>
                      <w:r w:rsidRPr="009265CE">
                        <w:rPr>
                          <w:color w:val="FF0000"/>
                          <w:sz w:val="40"/>
                          <w:szCs w:val="40"/>
                        </w:rPr>
                        <w:t>*</w:t>
                      </w:r>
                    </w:p>
                  </w:txbxContent>
                </v:textbox>
              </v:rect>
            </w:pict>
          </mc:Fallback>
        </mc:AlternateContent>
      </w:r>
      <w:r w:rsidRPr="00127ECE">
        <w:rPr>
          <w:noProof/>
          <w:color w:val="000000" w:themeColor="text1"/>
        </w:rPr>
        <mc:AlternateContent>
          <mc:Choice Requires="wps">
            <w:drawing>
              <wp:anchor distT="0" distB="0" distL="114300" distR="114300" simplePos="0" relativeHeight="251664384" behindDoc="0" locked="0" layoutInCell="1" allowOverlap="1" wp14:anchorId="4CB2C58B" wp14:editId="01514482">
                <wp:simplePos x="0" y="0"/>
                <wp:positionH relativeFrom="column">
                  <wp:posOffset>3028315</wp:posOffset>
                </wp:positionH>
                <wp:positionV relativeFrom="paragraph">
                  <wp:posOffset>1944531</wp:posOffset>
                </wp:positionV>
                <wp:extent cx="251460" cy="373380"/>
                <wp:effectExtent l="0" t="0" r="0" b="0"/>
                <wp:wrapNone/>
                <wp:docPr id="29" name="Rectangle 2"/>
                <wp:cNvGraphicFramePr/>
                <a:graphic xmlns:a="http://schemas.openxmlformats.org/drawingml/2006/main">
                  <a:graphicData uri="http://schemas.microsoft.com/office/word/2010/wordprocessingShape">
                    <wps:wsp>
                      <wps:cNvSpPr/>
                      <wps:spPr>
                        <a:xfrm>
                          <a:off x="0" y="0"/>
                          <a:ext cx="251460" cy="37338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BF0B2E" w:rsidRPr="009265CE" w:rsidRDefault="00BF0B2E" w:rsidP="00326FF9">
                            <w:pPr>
                              <w:ind w:right="18"/>
                              <w:jc w:val="center"/>
                              <w:rPr>
                                <w:color w:val="FF0000"/>
                                <w:sz w:val="40"/>
                                <w:szCs w:val="40"/>
                              </w:rPr>
                            </w:pPr>
                            <w:r w:rsidRPr="009265CE">
                              <w:rPr>
                                <w:color w:val="FF0000"/>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B2C58B" id="_x0000_s1027" style="position:absolute;left:0;text-align:left;margin-left:238.45pt;margin-top:153.1pt;width:19.8pt;height:2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" filled="f" stroked="f" strokeweight="1pt">
                <v:textbox>
                  <w:txbxContent>
                    <w:p w:rsidR="00BF0B2E" w:rsidRPr="009265CE" w:rsidRDefault="00BF0B2E" w:rsidP="00326FF9">
                      <w:pPr>
                        <w:ind w:right="18"/>
                        <w:jc w:val="center"/>
                        <w:rPr>
                          <w:color w:val="FF0000"/>
                          <w:sz w:val="40"/>
                          <w:szCs w:val="40"/>
                        </w:rPr>
                      </w:pPr>
                      <w:r w:rsidRPr="009265CE">
                        <w:rPr>
                          <w:color w:val="FF0000"/>
                          <w:sz w:val="40"/>
                          <w:szCs w:val="40"/>
                        </w:rPr>
                        <w:t>*</w:t>
                      </w:r>
                    </w:p>
                  </w:txbxContent>
                </v:textbox>
              </v:rect>
            </w:pict>
          </mc:Fallback>
        </mc:AlternateContent>
      </w:r>
      <w:r w:rsidRPr="00127ECE">
        <w:rPr>
          <w:noProof/>
          <w:color w:val="000000" w:themeColor="text1"/>
        </w:rPr>
        <mc:AlternateContent>
          <mc:Choice Requires="wps">
            <w:drawing>
              <wp:anchor distT="0" distB="0" distL="114300" distR="114300" simplePos="0" relativeHeight="251663360" behindDoc="0" locked="0" layoutInCell="1" allowOverlap="1" wp14:anchorId="25BDEEFE" wp14:editId="02864FDC">
                <wp:simplePos x="0" y="0"/>
                <wp:positionH relativeFrom="column">
                  <wp:posOffset>2517936</wp:posOffset>
                </wp:positionH>
                <wp:positionV relativeFrom="paragraph">
                  <wp:posOffset>1943592</wp:posOffset>
                </wp:positionV>
                <wp:extent cx="251460" cy="373380"/>
                <wp:effectExtent l="0" t="0" r="0" b="0"/>
                <wp:wrapNone/>
                <wp:docPr id="1765001956" name="Rectangle 2"/>
                <wp:cNvGraphicFramePr/>
                <a:graphic xmlns:a="http://schemas.openxmlformats.org/drawingml/2006/main">
                  <a:graphicData uri="http://schemas.microsoft.com/office/word/2010/wordprocessingShape">
                    <wps:wsp>
                      <wps:cNvSpPr/>
                      <wps:spPr>
                        <a:xfrm>
                          <a:off x="0" y="0"/>
                          <a:ext cx="251460" cy="37338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BF0B2E" w:rsidRPr="009265CE" w:rsidRDefault="00BF0B2E" w:rsidP="00326FF9">
                            <w:pPr>
                              <w:ind w:right="18"/>
                              <w:jc w:val="center"/>
                              <w:rPr>
                                <w:color w:val="FF0000"/>
                                <w:sz w:val="40"/>
                                <w:szCs w:val="40"/>
                              </w:rPr>
                            </w:pPr>
                            <w:r w:rsidRPr="009265CE">
                              <w:rPr>
                                <w:color w:val="FF0000"/>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DEEFE" id="_x0000_s1028" style="position:absolute;left:0;text-align:left;margin-left:198.25pt;margin-top:153.05pt;width:19.8pt;height:2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" filled="f" stroked="f" strokeweight="1pt">
                <v:textbox>
                  <w:txbxContent>
                    <w:p w:rsidR="00BF0B2E" w:rsidRPr="009265CE" w:rsidRDefault="00BF0B2E" w:rsidP="00326FF9">
                      <w:pPr>
                        <w:ind w:right="18"/>
                        <w:jc w:val="center"/>
                        <w:rPr>
                          <w:color w:val="FF0000"/>
                          <w:sz w:val="40"/>
                          <w:szCs w:val="40"/>
                        </w:rPr>
                      </w:pPr>
                      <w:r w:rsidRPr="009265CE">
                        <w:rPr>
                          <w:color w:val="FF0000"/>
                          <w:sz w:val="40"/>
                          <w:szCs w:val="40"/>
                        </w:rPr>
                        <w:t>*</w:t>
                      </w:r>
                    </w:p>
                  </w:txbxContent>
                </v:textbox>
              </v:rect>
            </w:pict>
          </mc:Fallback>
        </mc:AlternateContent>
      </w:r>
      <w:r w:rsidRPr="00127ECE">
        <w:rPr>
          <w:noProof/>
          <w:color w:val="000000" w:themeColor="text1"/>
        </w:rPr>
        <mc:AlternateContent>
          <mc:Choice Requires="wps">
            <w:drawing>
              <wp:anchor distT="0" distB="0" distL="114300" distR="114300" simplePos="0" relativeHeight="251662336" behindDoc="0" locked="0" layoutInCell="1" allowOverlap="1" wp14:anchorId="75B251C5" wp14:editId="54F7E685">
                <wp:simplePos x="0" y="0"/>
                <wp:positionH relativeFrom="column">
                  <wp:posOffset>2020570</wp:posOffset>
                </wp:positionH>
                <wp:positionV relativeFrom="paragraph">
                  <wp:posOffset>1943896</wp:posOffset>
                </wp:positionV>
                <wp:extent cx="251460" cy="373380"/>
                <wp:effectExtent l="0" t="0" r="0" b="0"/>
                <wp:wrapNone/>
                <wp:docPr id="1015370110" name="Rectangle 2"/>
                <wp:cNvGraphicFramePr/>
                <a:graphic xmlns:a="http://schemas.openxmlformats.org/drawingml/2006/main">
                  <a:graphicData uri="http://schemas.microsoft.com/office/word/2010/wordprocessingShape">
                    <wps:wsp>
                      <wps:cNvSpPr/>
                      <wps:spPr>
                        <a:xfrm>
                          <a:off x="0" y="0"/>
                          <a:ext cx="251460" cy="37338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BF0B2E" w:rsidRPr="009265CE" w:rsidRDefault="00BF0B2E" w:rsidP="00326FF9">
                            <w:pPr>
                              <w:ind w:right="18"/>
                              <w:jc w:val="center"/>
                              <w:rPr>
                                <w:color w:val="FF0000"/>
                                <w:sz w:val="40"/>
                                <w:szCs w:val="40"/>
                              </w:rPr>
                            </w:pPr>
                            <w:r w:rsidRPr="009265CE">
                              <w:rPr>
                                <w:color w:val="FF0000"/>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B251C5" id="_x0000_s1029" style="position:absolute;left:0;text-align:left;margin-left:159.1pt;margin-top:153.05pt;width:19.8pt;height:2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" filled="f" stroked="f" strokeweight="1pt">
                <v:textbox>
                  <w:txbxContent>
                    <w:p w:rsidR="00BF0B2E" w:rsidRPr="009265CE" w:rsidRDefault="00BF0B2E" w:rsidP="00326FF9">
                      <w:pPr>
                        <w:ind w:right="18"/>
                        <w:jc w:val="center"/>
                        <w:rPr>
                          <w:color w:val="FF0000"/>
                          <w:sz w:val="40"/>
                          <w:szCs w:val="40"/>
                        </w:rPr>
                      </w:pPr>
                      <w:r w:rsidRPr="009265CE">
                        <w:rPr>
                          <w:color w:val="FF0000"/>
                          <w:sz w:val="40"/>
                          <w:szCs w:val="40"/>
                        </w:rPr>
                        <w:t>*</w:t>
                      </w:r>
                    </w:p>
                  </w:txbxContent>
                </v:textbox>
              </v:rect>
            </w:pict>
          </mc:Fallback>
        </mc:AlternateContent>
      </w:r>
      <w:r w:rsidR="00326FF9" w:rsidRPr="00127ECE">
        <w:rPr>
          <w:noProof/>
          <w:color w:val="000000" w:themeColor="text1"/>
        </w:rPr>
        <w:drawing>
          <wp:inline distT="0" distB="0" distL="0" distR="0" wp14:anchorId="6A925E38" wp14:editId="0C358228">
            <wp:extent cx="3862765" cy="2560320"/>
            <wp:effectExtent l="0" t="0" r="444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62765" cy="2560320"/>
                    </a:xfrm>
                    <a:prstGeom prst="rect">
                      <a:avLst/>
                    </a:prstGeom>
                  </pic:spPr>
                </pic:pic>
              </a:graphicData>
            </a:graphic>
          </wp:inline>
        </w:drawing>
      </w:r>
    </w:p>
    <w:p w:rsidR="00631178" w:rsidRPr="00DD02D1" w:rsidRDefault="00631178" w:rsidP="00C74542">
      <w:pPr>
        <w:pStyle w:val="NormalWeb"/>
        <w:spacing w:before="0" w:beforeAutospacing="0" w:after="0" w:afterAutospacing="0" w:line="312" w:lineRule="auto"/>
        <w:jc w:val="both"/>
        <w:rPr>
          <w:b/>
          <w:bCs/>
          <w:color w:val="1B1C1D"/>
          <w:sz w:val="2"/>
          <w:szCs w:val="22"/>
          <w:bdr w:val="none" w:sz="0" w:space="0" w:color="auto" w:frame="1"/>
        </w:rPr>
      </w:pPr>
    </w:p>
    <w:p w:rsidR="00EB23B9" w:rsidRPr="00127ECE" w:rsidRDefault="0032577A"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B</w:t>
      </w:r>
      <w:r w:rsidR="00EB23B9" w:rsidRPr="00127ECE">
        <w:rPr>
          <w:color w:val="1B1C1D"/>
          <w:sz w:val="22"/>
          <w:szCs w:val="22"/>
        </w:rPr>
        <w:t xml:space="preserve">iểu đồ </w:t>
      </w:r>
      <w:r w:rsidRPr="00127ECE">
        <w:rPr>
          <w:color w:val="1B1C1D"/>
          <w:sz w:val="22"/>
          <w:szCs w:val="22"/>
        </w:rPr>
        <w:t>thay đổi độ giãn nở phổi cho thấy</w:t>
      </w:r>
      <w:r w:rsidR="00EB23B9" w:rsidRPr="00127ECE">
        <w:rPr>
          <w:color w:val="1B1C1D"/>
          <w:sz w:val="22"/>
          <w:szCs w:val="22"/>
        </w:rPr>
        <w:t xml:space="preserve"> rõ rệt hiệu quả của phác đồ can thiệp lên chức năng hô hấp. So với nhóm chứng, nhóm can thiệp cho thấy sự cải thiện đáng kể và có ý nghĩa thống kê về đ</w:t>
      </w:r>
      <w:r w:rsidRPr="00127ECE">
        <w:rPr>
          <w:color w:val="1B1C1D"/>
          <w:sz w:val="22"/>
          <w:szCs w:val="22"/>
        </w:rPr>
        <w:t>ộ giãn nở của phổi (Compliance)</w:t>
      </w:r>
      <w:r w:rsidR="00EB23B9" w:rsidRPr="00127ECE">
        <w:rPr>
          <w:color w:val="1B1C1D"/>
          <w:sz w:val="22"/>
          <w:szCs w:val="22"/>
        </w:rPr>
        <w:t>. Sự khác biệt này trở nên rõ rệt từ ngày thứ 4 trở đi, cho thấy tác động tích cực và bền vững của can thiệp lên cơ học phổi.</w:t>
      </w:r>
    </w:p>
    <w:p w:rsidR="003273D4" w:rsidRDefault="003273D4">
      <w:pPr>
        <w:rPr>
          <w:rFonts w:ascii="Times New Roman" w:eastAsia="Times New Roman" w:hAnsi="Times New Roman" w:cs="Times New Roman"/>
          <w:b/>
          <w:bCs/>
          <w:color w:val="1B1C1D"/>
          <w:bdr w:val="none" w:sz="0" w:space="0" w:color="auto" w:frame="1"/>
        </w:rPr>
      </w:pPr>
      <w:r>
        <w:rPr>
          <w:b/>
          <w:bCs/>
          <w:color w:val="1B1C1D"/>
          <w:bdr w:val="none" w:sz="0" w:space="0" w:color="auto" w:frame="1"/>
        </w:rPr>
        <w:br w:type="page"/>
      </w:r>
    </w:p>
    <w:p w:rsidR="00EB23B9" w:rsidRPr="00127ECE" w:rsidRDefault="00EB23B9" w:rsidP="00C74542">
      <w:pPr>
        <w:pStyle w:val="NormalWeb"/>
        <w:spacing w:before="0" w:beforeAutospacing="0" w:after="0" w:afterAutospacing="0" w:line="312" w:lineRule="auto"/>
        <w:jc w:val="center"/>
        <w:rPr>
          <w:color w:val="1B1C1D"/>
          <w:sz w:val="22"/>
          <w:szCs w:val="22"/>
        </w:rPr>
      </w:pPr>
      <w:r w:rsidRPr="00127ECE">
        <w:rPr>
          <w:b/>
          <w:bCs/>
          <w:color w:val="1B1C1D"/>
          <w:sz w:val="22"/>
          <w:szCs w:val="22"/>
          <w:bdr w:val="none" w:sz="0" w:space="0" w:color="auto" w:frame="1"/>
        </w:rPr>
        <w:lastRenderedPageBreak/>
        <w:t xml:space="preserve">Bảng 9. Diễn biến điểm số thang điểm đánh giá tổn thương </w:t>
      </w:r>
      <w:r w:rsidR="00326FF9" w:rsidRPr="00127ECE">
        <w:rPr>
          <w:b/>
          <w:bCs/>
          <w:color w:val="1B1C1D"/>
          <w:sz w:val="22"/>
          <w:szCs w:val="22"/>
          <w:bdr w:val="none" w:sz="0" w:space="0" w:color="auto" w:frame="1"/>
        </w:rPr>
        <w:t>phổi</w:t>
      </w:r>
    </w:p>
    <w:tbl>
      <w:tblPr>
        <w:tblStyle w:val="TableGrid1"/>
        <w:tblW w:w="6686" w:type="dxa"/>
        <w:jc w:val="center"/>
        <w:tblLayout w:type="fixed"/>
        <w:tblLook w:val="04A0" w:firstRow="1" w:lastRow="0" w:firstColumn="1" w:lastColumn="0" w:noHBand="0" w:noVBand="1"/>
      </w:tblPr>
      <w:tblGrid>
        <w:gridCol w:w="1633"/>
        <w:gridCol w:w="1358"/>
        <w:gridCol w:w="1190"/>
        <w:gridCol w:w="658"/>
        <w:gridCol w:w="602"/>
        <w:gridCol w:w="630"/>
        <w:gridCol w:w="615"/>
      </w:tblGrid>
      <w:tr w:rsidR="00326FF9" w:rsidRPr="00127ECE" w:rsidTr="00DD02D1">
        <w:trPr>
          <w:trHeight w:val="723"/>
          <w:jc w:val="center"/>
        </w:trPr>
        <w:tc>
          <w:tcPr>
            <w:tcW w:w="1633" w:type="dxa"/>
            <w:vAlign w:val="center"/>
          </w:tcPr>
          <w:p w:rsidR="00326FF9" w:rsidRPr="00127ECE" w:rsidRDefault="00326FF9" w:rsidP="00C74542">
            <w:pPr>
              <w:spacing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Nhóm</w:t>
            </w:r>
          </w:p>
        </w:tc>
        <w:tc>
          <w:tcPr>
            <w:tcW w:w="1358" w:type="dxa"/>
            <w:vAlign w:val="center"/>
          </w:tcPr>
          <w:p w:rsidR="00326FF9" w:rsidRPr="00127ECE" w:rsidRDefault="00326FF9" w:rsidP="00C74542">
            <w:pPr>
              <w:spacing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Ngày 1</w:t>
            </w:r>
          </w:p>
          <w:p w:rsidR="00326FF9" w:rsidRPr="00127ECE" w:rsidRDefault="00326FF9" w:rsidP="00C74542">
            <w:pPr>
              <w:spacing w:line="312" w:lineRule="auto"/>
              <w:jc w:val="center"/>
              <w:rPr>
                <w:rFonts w:ascii="Times New Roman" w:hAnsi="Times New Roman" w:cs="Times New Roman"/>
                <w:b/>
                <w:bCs/>
                <w:color w:val="000000" w:themeColor="text1"/>
                <w:vertAlign w:val="superscript"/>
              </w:rPr>
            </w:pPr>
            <w:r w:rsidRPr="00127ECE">
              <w:rPr>
                <w:rFonts w:ascii="Times New Roman" w:hAnsi="Times New Roman" w:cs="Times New Roman"/>
                <w:b/>
                <w:bCs/>
                <w:color w:val="000000" w:themeColor="text1"/>
              </w:rPr>
              <w:t>Trung vị (IQR)</w:t>
            </w:r>
            <w:r w:rsidRPr="00127ECE">
              <w:rPr>
                <w:rFonts w:ascii="Times New Roman" w:hAnsi="Times New Roman" w:cs="Times New Roman"/>
                <w:b/>
                <w:bCs/>
                <w:color w:val="000000" w:themeColor="text1"/>
                <w:vertAlign w:val="superscript"/>
              </w:rPr>
              <w:t>a</w:t>
            </w:r>
          </w:p>
        </w:tc>
        <w:tc>
          <w:tcPr>
            <w:tcW w:w="1190" w:type="dxa"/>
            <w:vAlign w:val="center"/>
          </w:tcPr>
          <w:p w:rsidR="00326FF9" w:rsidRPr="00127ECE" w:rsidRDefault="00326FF9" w:rsidP="00C74542">
            <w:pPr>
              <w:spacing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Ngày 7</w:t>
            </w:r>
          </w:p>
          <w:p w:rsidR="00326FF9" w:rsidRPr="00127ECE" w:rsidRDefault="00326FF9" w:rsidP="00C74542">
            <w:pPr>
              <w:spacing w:line="312" w:lineRule="auto"/>
              <w:jc w:val="center"/>
              <w:rPr>
                <w:rFonts w:ascii="Times New Roman" w:hAnsi="Times New Roman" w:cs="Times New Roman"/>
                <w:b/>
                <w:bCs/>
                <w:color w:val="000000" w:themeColor="text1"/>
                <w:vertAlign w:val="superscript"/>
              </w:rPr>
            </w:pPr>
            <w:r w:rsidRPr="00127ECE">
              <w:rPr>
                <w:rFonts w:ascii="Times New Roman" w:hAnsi="Times New Roman" w:cs="Times New Roman"/>
                <w:b/>
                <w:bCs/>
                <w:color w:val="000000" w:themeColor="text1"/>
              </w:rPr>
              <w:t>Trung vị (IQR)</w:t>
            </w:r>
            <w:r w:rsidRPr="00127ECE">
              <w:rPr>
                <w:rFonts w:ascii="Times New Roman" w:hAnsi="Times New Roman" w:cs="Times New Roman"/>
                <w:b/>
                <w:bCs/>
                <w:color w:val="000000" w:themeColor="text1"/>
                <w:vertAlign w:val="superscript"/>
              </w:rPr>
              <w:t>b</w:t>
            </w:r>
          </w:p>
        </w:tc>
        <w:tc>
          <w:tcPr>
            <w:tcW w:w="658" w:type="dxa"/>
            <w:vAlign w:val="center"/>
          </w:tcPr>
          <w:p w:rsidR="00326FF9" w:rsidRPr="00127ECE" w:rsidRDefault="00326FF9" w:rsidP="00C74542">
            <w:pPr>
              <w:spacing w:line="312" w:lineRule="auto"/>
              <w:jc w:val="center"/>
              <w:rPr>
                <w:rFonts w:ascii="Times New Roman" w:hAnsi="Times New Roman" w:cs="Times New Roman"/>
                <w:b/>
                <w:bCs/>
                <w:color w:val="000000" w:themeColor="text1"/>
                <w:vertAlign w:val="superscript"/>
              </w:rPr>
            </w:pPr>
            <w:r w:rsidRPr="00127ECE">
              <w:rPr>
                <w:rFonts w:ascii="Times New Roman" w:hAnsi="Times New Roman" w:cs="Times New Roman"/>
                <w:b/>
                <w:bCs/>
                <w:color w:val="000000" w:themeColor="text1"/>
              </w:rPr>
              <w:t>P</w:t>
            </w:r>
            <w:r w:rsidRPr="00127ECE">
              <w:rPr>
                <w:rFonts w:ascii="Times New Roman" w:hAnsi="Times New Roman" w:cs="Times New Roman"/>
                <w:b/>
                <w:bCs/>
                <w:color w:val="000000" w:themeColor="text1"/>
                <w:vertAlign w:val="superscript"/>
              </w:rPr>
              <w:t>1-2 (a)</w:t>
            </w:r>
          </w:p>
        </w:tc>
        <w:tc>
          <w:tcPr>
            <w:tcW w:w="602" w:type="dxa"/>
            <w:vAlign w:val="center"/>
          </w:tcPr>
          <w:p w:rsidR="00326FF9" w:rsidRPr="00127ECE" w:rsidRDefault="00326FF9" w:rsidP="00C74542">
            <w:pPr>
              <w:spacing w:line="312" w:lineRule="auto"/>
              <w:jc w:val="center"/>
              <w:rPr>
                <w:rFonts w:ascii="Times New Roman" w:hAnsi="Times New Roman" w:cs="Times New Roman"/>
                <w:b/>
                <w:bCs/>
                <w:color w:val="000000" w:themeColor="text1"/>
                <w:vertAlign w:val="superscript"/>
              </w:rPr>
            </w:pPr>
            <w:r w:rsidRPr="00127ECE">
              <w:rPr>
                <w:rFonts w:ascii="Times New Roman" w:hAnsi="Times New Roman" w:cs="Times New Roman"/>
                <w:b/>
                <w:bCs/>
                <w:color w:val="000000" w:themeColor="text1"/>
              </w:rPr>
              <w:t>P</w:t>
            </w:r>
            <w:r w:rsidRPr="00127ECE">
              <w:rPr>
                <w:rFonts w:ascii="Times New Roman" w:hAnsi="Times New Roman" w:cs="Times New Roman"/>
                <w:b/>
                <w:bCs/>
                <w:color w:val="000000" w:themeColor="text1"/>
                <w:vertAlign w:val="superscript"/>
              </w:rPr>
              <w:t>1-2</w:t>
            </w:r>
            <w:r w:rsidR="00614C14">
              <w:rPr>
                <w:rFonts w:ascii="Times New Roman" w:hAnsi="Times New Roman" w:cs="Times New Roman"/>
                <w:b/>
                <w:bCs/>
                <w:color w:val="000000" w:themeColor="text1"/>
                <w:vertAlign w:val="superscript"/>
                <w:lang w:val="en-US"/>
              </w:rPr>
              <w:t xml:space="preserve"> </w:t>
            </w:r>
            <w:r w:rsidRPr="00127ECE">
              <w:rPr>
                <w:rFonts w:ascii="Times New Roman" w:hAnsi="Times New Roman" w:cs="Times New Roman"/>
                <w:b/>
                <w:bCs/>
                <w:color w:val="000000" w:themeColor="text1"/>
                <w:vertAlign w:val="superscript"/>
              </w:rPr>
              <w:t xml:space="preserve"> (b)</w:t>
            </w:r>
          </w:p>
        </w:tc>
        <w:tc>
          <w:tcPr>
            <w:tcW w:w="630" w:type="dxa"/>
            <w:vAlign w:val="center"/>
          </w:tcPr>
          <w:p w:rsidR="00326FF9" w:rsidRPr="00127ECE" w:rsidRDefault="00326FF9" w:rsidP="00C74542">
            <w:pPr>
              <w:spacing w:line="312" w:lineRule="auto"/>
              <w:jc w:val="center"/>
              <w:rPr>
                <w:rFonts w:ascii="Times New Roman" w:hAnsi="Times New Roman" w:cs="Times New Roman"/>
                <w:b/>
                <w:bCs/>
                <w:color w:val="000000" w:themeColor="text1"/>
                <w:vertAlign w:val="superscript"/>
              </w:rPr>
            </w:pPr>
            <w:r w:rsidRPr="00127ECE">
              <w:rPr>
                <w:rFonts w:ascii="Times New Roman" w:hAnsi="Times New Roman" w:cs="Times New Roman"/>
                <w:b/>
                <w:bCs/>
                <w:color w:val="000000" w:themeColor="text1"/>
              </w:rPr>
              <w:t>P</w:t>
            </w:r>
            <w:r w:rsidRPr="00127ECE">
              <w:rPr>
                <w:rFonts w:ascii="Times New Roman" w:hAnsi="Times New Roman" w:cs="Times New Roman"/>
                <w:b/>
                <w:bCs/>
                <w:color w:val="000000" w:themeColor="text1"/>
                <w:vertAlign w:val="superscript"/>
              </w:rPr>
              <w:t>a-b (1)</w:t>
            </w:r>
          </w:p>
        </w:tc>
        <w:tc>
          <w:tcPr>
            <w:tcW w:w="615" w:type="dxa"/>
            <w:vAlign w:val="center"/>
          </w:tcPr>
          <w:p w:rsidR="00326FF9" w:rsidRPr="00127ECE" w:rsidRDefault="00326FF9" w:rsidP="00C74542">
            <w:pPr>
              <w:spacing w:line="312" w:lineRule="auto"/>
              <w:jc w:val="center"/>
              <w:rPr>
                <w:rFonts w:ascii="Times New Roman" w:hAnsi="Times New Roman" w:cs="Times New Roman"/>
                <w:b/>
                <w:bCs/>
                <w:color w:val="000000" w:themeColor="text1"/>
                <w:vertAlign w:val="superscript"/>
              </w:rPr>
            </w:pPr>
            <w:r w:rsidRPr="00127ECE">
              <w:rPr>
                <w:rFonts w:ascii="Times New Roman" w:hAnsi="Times New Roman" w:cs="Times New Roman"/>
                <w:b/>
                <w:bCs/>
                <w:color w:val="000000" w:themeColor="text1"/>
              </w:rPr>
              <w:t>P</w:t>
            </w:r>
            <w:r w:rsidRPr="00127ECE">
              <w:rPr>
                <w:rFonts w:ascii="Times New Roman" w:hAnsi="Times New Roman" w:cs="Times New Roman"/>
                <w:b/>
                <w:bCs/>
                <w:color w:val="000000" w:themeColor="text1"/>
                <w:vertAlign w:val="superscript"/>
              </w:rPr>
              <w:t>a-b(2)</w:t>
            </w:r>
          </w:p>
        </w:tc>
      </w:tr>
      <w:tr w:rsidR="00326FF9" w:rsidRPr="00127ECE" w:rsidTr="00DD02D1">
        <w:trPr>
          <w:trHeight w:val="156"/>
          <w:jc w:val="center"/>
        </w:trPr>
        <w:tc>
          <w:tcPr>
            <w:tcW w:w="6686" w:type="dxa"/>
            <w:gridSpan w:val="7"/>
            <w:vAlign w:val="center"/>
          </w:tcPr>
          <w:p w:rsidR="00326FF9" w:rsidRPr="00127ECE" w:rsidRDefault="00326FF9" w:rsidP="00C74542">
            <w:pPr>
              <w:spacing w:line="312" w:lineRule="auto"/>
              <w:rPr>
                <w:rFonts w:ascii="Times New Roman" w:hAnsi="Times New Roman" w:cs="Times New Roman"/>
                <w:b/>
                <w:bCs/>
                <w:color w:val="000000" w:themeColor="text1"/>
              </w:rPr>
            </w:pPr>
            <w:r w:rsidRPr="00127ECE">
              <w:rPr>
                <w:rFonts w:ascii="Times New Roman" w:hAnsi="Times New Roman" w:cs="Times New Roman"/>
                <w:b/>
                <w:bCs/>
                <w:color w:val="000000" w:themeColor="text1"/>
              </w:rPr>
              <w:t>LIS score</w:t>
            </w:r>
          </w:p>
        </w:tc>
      </w:tr>
      <w:tr w:rsidR="00326FF9" w:rsidRPr="00127ECE" w:rsidTr="00DD02D1">
        <w:trPr>
          <w:trHeight w:val="341"/>
          <w:jc w:val="center"/>
        </w:trPr>
        <w:tc>
          <w:tcPr>
            <w:tcW w:w="1633" w:type="dxa"/>
            <w:vAlign w:val="center"/>
          </w:tcPr>
          <w:p w:rsidR="00326FF9" w:rsidRPr="00127ECE" w:rsidRDefault="00326FF9" w:rsidP="00C74542">
            <w:pPr>
              <w:spacing w:line="312" w:lineRule="auto"/>
              <w:rPr>
                <w:rFonts w:ascii="Times New Roman" w:hAnsi="Times New Roman" w:cs="Times New Roman"/>
                <w:color w:val="000000" w:themeColor="text1"/>
              </w:rPr>
            </w:pPr>
            <w:r w:rsidRPr="00127ECE">
              <w:rPr>
                <w:rFonts w:ascii="Times New Roman" w:hAnsi="Times New Roman" w:cs="Times New Roman"/>
                <w:color w:val="000000" w:themeColor="text1"/>
              </w:rPr>
              <w:t>Nhóm chứng (n=38)</w:t>
            </w:r>
          </w:p>
        </w:tc>
        <w:tc>
          <w:tcPr>
            <w:tcW w:w="1358" w:type="dxa"/>
            <w:vAlign w:val="center"/>
          </w:tcPr>
          <w:p w:rsidR="00DD02D1" w:rsidRDefault="00326FF9" w:rsidP="00C74542">
            <w:pPr>
              <w:spacing w:line="312" w:lineRule="auto"/>
              <w:jc w:val="center"/>
              <w:rPr>
                <w:rFonts w:ascii="Times New Roman" w:hAnsi="Times New Roman" w:cs="Times New Roman"/>
                <w:color w:val="000000" w:themeColor="text1"/>
                <w:spacing w:val="-6"/>
              </w:rPr>
            </w:pPr>
            <w:r w:rsidRPr="00DD02D1">
              <w:rPr>
                <w:rFonts w:ascii="Times New Roman" w:hAnsi="Times New Roman" w:cs="Times New Roman"/>
                <w:color w:val="000000" w:themeColor="text1"/>
                <w:spacing w:val="-6"/>
              </w:rPr>
              <w:t xml:space="preserve">1,125 </w:t>
            </w:r>
          </w:p>
          <w:p w:rsidR="00326FF9" w:rsidRPr="00DD02D1" w:rsidRDefault="00326FF9" w:rsidP="00C74542">
            <w:pPr>
              <w:spacing w:line="312" w:lineRule="auto"/>
              <w:jc w:val="center"/>
              <w:rPr>
                <w:rFonts w:ascii="Times New Roman" w:hAnsi="Times New Roman" w:cs="Times New Roman"/>
                <w:color w:val="000000" w:themeColor="text1"/>
                <w:spacing w:val="-6"/>
              </w:rPr>
            </w:pPr>
            <w:r w:rsidRPr="00DD02D1">
              <w:rPr>
                <w:rFonts w:ascii="Times New Roman" w:hAnsi="Times New Roman" w:cs="Times New Roman"/>
                <w:color w:val="000000" w:themeColor="text1"/>
                <w:spacing w:val="-6"/>
              </w:rPr>
              <w:t>(0,75-1,5)</w:t>
            </w:r>
          </w:p>
        </w:tc>
        <w:tc>
          <w:tcPr>
            <w:tcW w:w="1190" w:type="dxa"/>
            <w:vAlign w:val="center"/>
          </w:tcPr>
          <w:p w:rsidR="00DD02D1" w:rsidRDefault="00326FF9" w:rsidP="00C74542">
            <w:pPr>
              <w:spacing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 xml:space="preserve">1,375 </w:t>
            </w:r>
          </w:p>
          <w:p w:rsidR="00326FF9" w:rsidRPr="00127ECE" w:rsidRDefault="00326FF9" w:rsidP="00C74542">
            <w:pPr>
              <w:spacing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(1-2,25)</w:t>
            </w:r>
          </w:p>
        </w:tc>
        <w:tc>
          <w:tcPr>
            <w:tcW w:w="658" w:type="dxa"/>
            <w:vMerge w:val="restart"/>
            <w:vAlign w:val="center"/>
          </w:tcPr>
          <w:p w:rsidR="00326FF9" w:rsidRPr="00127ECE" w:rsidRDefault="00326FF9" w:rsidP="00C74542">
            <w:pPr>
              <w:spacing w:line="312" w:lineRule="auto"/>
              <w:jc w:val="center"/>
              <w:rPr>
                <w:rFonts w:ascii="Times New Roman" w:hAnsi="Times New Roman" w:cs="Times New Roman"/>
                <w:color w:val="000000" w:themeColor="text1"/>
              </w:rPr>
            </w:pPr>
          </w:p>
          <w:p w:rsidR="00326FF9" w:rsidRPr="00127ECE" w:rsidRDefault="00326FF9" w:rsidP="00C74542">
            <w:pPr>
              <w:spacing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0,37</w:t>
            </w:r>
          </w:p>
        </w:tc>
        <w:tc>
          <w:tcPr>
            <w:tcW w:w="602" w:type="dxa"/>
            <w:vMerge w:val="restart"/>
            <w:vAlign w:val="center"/>
          </w:tcPr>
          <w:p w:rsidR="00326FF9" w:rsidRPr="00127ECE" w:rsidRDefault="00326FF9" w:rsidP="00C74542">
            <w:pPr>
              <w:spacing w:line="312" w:lineRule="auto"/>
              <w:jc w:val="center"/>
              <w:rPr>
                <w:rFonts w:ascii="Times New Roman" w:hAnsi="Times New Roman" w:cs="Times New Roman"/>
                <w:color w:val="000000" w:themeColor="text1"/>
              </w:rPr>
            </w:pPr>
          </w:p>
          <w:p w:rsidR="00326FF9" w:rsidRPr="00127ECE" w:rsidRDefault="00326FF9" w:rsidP="00C74542">
            <w:pPr>
              <w:spacing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0,02</w:t>
            </w:r>
          </w:p>
        </w:tc>
        <w:tc>
          <w:tcPr>
            <w:tcW w:w="630" w:type="dxa"/>
            <w:vMerge w:val="restart"/>
            <w:vAlign w:val="center"/>
          </w:tcPr>
          <w:p w:rsidR="00326FF9" w:rsidRPr="00127ECE" w:rsidRDefault="00326FF9" w:rsidP="00C74542">
            <w:pPr>
              <w:spacing w:line="312" w:lineRule="auto"/>
              <w:jc w:val="center"/>
              <w:rPr>
                <w:rFonts w:ascii="Times New Roman" w:hAnsi="Times New Roman" w:cs="Times New Roman"/>
                <w:color w:val="000000" w:themeColor="text1"/>
              </w:rPr>
            </w:pPr>
          </w:p>
          <w:p w:rsidR="00326FF9" w:rsidRPr="00127ECE" w:rsidRDefault="00326FF9" w:rsidP="00C74542">
            <w:pPr>
              <w:spacing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0,04</w:t>
            </w:r>
          </w:p>
        </w:tc>
        <w:tc>
          <w:tcPr>
            <w:tcW w:w="615" w:type="dxa"/>
            <w:vMerge w:val="restart"/>
            <w:vAlign w:val="center"/>
          </w:tcPr>
          <w:p w:rsidR="00326FF9" w:rsidRPr="00127ECE" w:rsidRDefault="00326FF9" w:rsidP="00C74542">
            <w:pPr>
              <w:spacing w:line="312" w:lineRule="auto"/>
              <w:jc w:val="center"/>
              <w:rPr>
                <w:rFonts w:ascii="Times New Roman" w:hAnsi="Times New Roman" w:cs="Times New Roman"/>
                <w:color w:val="000000" w:themeColor="text1"/>
              </w:rPr>
            </w:pPr>
          </w:p>
          <w:p w:rsidR="00326FF9" w:rsidRPr="00127ECE" w:rsidRDefault="00326FF9" w:rsidP="00C74542">
            <w:pPr>
              <w:spacing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0,65</w:t>
            </w:r>
          </w:p>
        </w:tc>
      </w:tr>
      <w:tr w:rsidR="00326FF9" w:rsidRPr="00127ECE" w:rsidTr="00DD02D1">
        <w:trPr>
          <w:trHeight w:val="125"/>
          <w:jc w:val="center"/>
        </w:trPr>
        <w:tc>
          <w:tcPr>
            <w:tcW w:w="1633" w:type="dxa"/>
            <w:vAlign w:val="center"/>
          </w:tcPr>
          <w:p w:rsidR="00326FF9" w:rsidRPr="00127ECE" w:rsidRDefault="00326FF9" w:rsidP="00C74542">
            <w:pPr>
              <w:spacing w:line="312" w:lineRule="auto"/>
              <w:rPr>
                <w:rFonts w:ascii="Times New Roman" w:hAnsi="Times New Roman" w:cs="Times New Roman"/>
                <w:color w:val="000000" w:themeColor="text1"/>
              </w:rPr>
            </w:pPr>
            <w:r w:rsidRPr="00127ECE">
              <w:rPr>
                <w:rFonts w:ascii="Times New Roman" w:hAnsi="Times New Roman" w:cs="Times New Roman"/>
                <w:color w:val="000000" w:themeColor="text1"/>
              </w:rPr>
              <w:t xml:space="preserve">Nhóm can thiệp </w:t>
            </w:r>
          </w:p>
          <w:p w:rsidR="00326FF9" w:rsidRPr="00127ECE" w:rsidRDefault="00326FF9" w:rsidP="00C74542">
            <w:pPr>
              <w:spacing w:line="312" w:lineRule="auto"/>
              <w:rPr>
                <w:rFonts w:ascii="Times New Roman" w:hAnsi="Times New Roman" w:cs="Times New Roman"/>
                <w:color w:val="000000" w:themeColor="text1"/>
              </w:rPr>
            </w:pPr>
            <w:r w:rsidRPr="00127ECE">
              <w:rPr>
                <w:rFonts w:ascii="Times New Roman" w:hAnsi="Times New Roman" w:cs="Times New Roman"/>
                <w:color w:val="000000" w:themeColor="text1"/>
              </w:rPr>
              <w:t>(n=38)</w:t>
            </w:r>
          </w:p>
        </w:tc>
        <w:tc>
          <w:tcPr>
            <w:tcW w:w="1358" w:type="dxa"/>
            <w:vAlign w:val="center"/>
          </w:tcPr>
          <w:p w:rsidR="00DD02D1" w:rsidRDefault="00326FF9" w:rsidP="00C74542">
            <w:pPr>
              <w:spacing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 xml:space="preserve">1 </w:t>
            </w:r>
          </w:p>
          <w:p w:rsidR="00326FF9" w:rsidRPr="00127ECE" w:rsidRDefault="00326FF9" w:rsidP="00C74542">
            <w:pPr>
              <w:spacing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(0,75-1,5)</w:t>
            </w:r>
          </w:p>
        </w:tc>
        <w:tc>
          <w:tcPr>
            <w:tcW w:w="1190" w:type="dxa"/>
            <w:vAlign w:val="center"/>
          </w:tcPr>
          <w:p w:rsidR="00DD02D1" w:rsidRDefault="00326FF9" w:rsidP="00C74542">
            <w:pPr>
              <w:spacing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 xml:space="preserve">1 </w:t>
            </w:r>
          </w:p>
          <w:p w:rsidR="00326FF9" w:rsidRPr="00127ECE" w:rsidRDefault="00326FF9" w:rsidP="00C74542">
            <w:pPr>
              <w:spacing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(0,5-1,75)</w:t>
            </w:r>
          </w:p>
        </w:tc>
        <w:tc>
          <w:tcPr>
            <w:tcW w:w="658" w:type="dxa"/>
            <w:vMerge/>
            <w:vAlign w:val="center"/>
          </w:tcPr>
          <w:p w:rsidR="00326FF9" w:rsidRPr="00127ECE" w:rsidRDefault="00326FF9" w:rsidP="00C74542">
            <w:pPr>
              <w:spacing w:line="312" w:lineRule="auto"/>
              <w:jc w:val="center"/>
              <w:rPr>
                <w:rFonts w:ascii="Times New Roman" w:hAnsi="Times New Roman" w:cs="Times New Roman"/>
                <w:color w:val="000000" w:themeColor="text1"/>
              </w:rPr>
            </w:pPr>
          </w:p>
        </w:tc>
        <w:tc>
          <w:tcPr>
            <w:tcW w:w="602" w:type="dxa"/>
            <w:vMerge/>
            <w:vAlign w:val="center"/>
          </w:tcPr>
          <w:p w:rsidR="00326FF9" w:rsidRPr="00127ECE" w:rsidRDefault="00326FF9" w:rsidP="00C74542">
            <w:pPr>
              <w:spacing w:line="312" w:lineRule="auto"/>
              <w:jc w:val="center"/>
              <w:rPr>
                <w:rFonts w:ascii="Times New Roman" w:hAnsi="Times New Roman" w:cs="Times New Roman"/>
                <w:color w:val="000000" w:themeColor="text1"/>
              </w:rPr>
            </w:pPr>
          </w:p>
        </w:tc>
        <w:tc>
          <w:tcPr>
            <w:tcW w:w="630" w:type="dxa"/>
            <w:vMerge/>
            <w:vAlign w:val="center"/>
          </w:tcPr>
          <w:p w:rsidR="00326FF9" w:rsidRPr="00127ECE" w:rsidRDefault="00326FF9" w:rsidP="00C74542">
            <w:pPr>
              <w:spacing w:line="312" w:lineRule="auto"/>
              <w:jc w:val="center"/>
              <w:rPr>
                <w:rFonts w:ascii="Times New Roman" w:hAnsi="Times New Roman" w:cs="Times New Roman"/>
                <w:color w:val="000000" w:themeColor="text1"/>
              </w:rPr>
            </w:pPr>
          </w:p>
        </w:tc>
        <w:tc>
          <w:tcPr>
            <w:tcW w:w="615" w:type="dxa"/>
            <w:vMerge/>
            <w:vAlign w:val="center"/>
          </w:tcPr>
          <w:p w:rsidR="00326FF9" w:rsidRPr="00127ECE" w:rsidRDefault="00326FF9" w:rsidP="00C74542">
            <w:pPr>
              <w:spacing w:line="312" w:lineRule="auto"/>
              <w:jc w:val="center"/>
              <w:rPr>
                <w:rFonts w:ascii="Times New Roman" w:hAnsi="Times New Roman" w:cs="Times New Roman"/>
                <w:color w:val="000000" w:themeColor="text1"/>
              </w:rPr>
            </w:pPr>
          </w:p>
        </w:tc>
      </w:tr>
    </w:tbl>
    <w:p w:rsidR="00EB23B9" w:rsidRPr="00127ECE" w:rsidRDefault="00326FF9"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t>Đ</w:t>
      </w:r>
      <w:r w:rsidR="00EB23B9" w:rsidRPr="00127ECE">
        <w:rPr>
          <w:color w:val="1B1C1D"/>
          <w:sz w:val="22"/>
          <w:szCs w:val="22"/>
        </w:rPr>
        <w:t>iểm tổn thương phổi (LIS) ở nhóm chứng xấu đi một cách có ý nghĩa thống kê sau 7 ngày, trong khi ở nhóm can thiệp lại duy trì ổn định. Sự khác biệt có ý nghĩa thống kê về điểm LIS giữa hai nhóm vào ngày thứ 7 khẳng định phác đồ can thiệp đã ngăn chặn hiệu quả sự tiến triển của tổn thương phổi cấp.</w:t>
      </w:r>
    </w:p>
    <w:p w:rsidR="00EB23B9" w:rsidRPr="00127ECE" w:rsidRDefault="00EB23B9" w:rsidP="00C74542">
      <w:pPr>
        <w:pStyle w:val="NormalWeb"/>
        <w:spacing w:before="0" w:beforeAutospacing="0" w:after="0" w:afterAutospacing="0" w:line="312" w:lineRule="auto"/>
        <w:jc w:val="center"/>
        <w:rPr>
          <w:color w:val="1B1C1D"/>
          <w:sz w:val="22"/>
          <w:szCs w:val="22"/>
        </w:rPr>
      </w:pPr>
      <w:r w:rsidRPr="00127ECE">
        <w:rPr>
          <w:b/>
          <w:bCs/>
          <w:color w:val="1B1C1D"/>
          <w:sz w:val="22"/>
          <w:szCs w:val="22"/>
          <w:bdr w:val="none" w:sz="0" w:space="0" w:color="auto" w:frame="1"/>
        </w:rPr>
        <w:t>Bảng 10. Tỷ lệ biến chứng trong quá trình điều trị</w:t>
      </w:r>
    </w:p>
    <w:tbl>
      <w:tblPr>
        <w:tblStyle w:val="TableGrid1"/>
        <w:tblW w:w="6140" w:type="dxa"/>
        <w:tblLook w:val="04A0" w:firstRow="1" w:lastRow="0" w:firstColumn="1" w:lastColumn="0" w:noHBand="0" w:noVBand="1"/>
      </w:tblPr>
      <w:tblGrid>
        <w:gridCol w:w="1745"/>
        <w:gridCol w:w="1624"/>
        <w:gridCol w:w="1935"/>
        <w:gridCol w:w="836"/>
      </w:tblGrid>
      <w:tr w:rsidR="00EB23B9" w:rsidRPr="00127ECE" w:rsidTr="00DD02D1">
        <w:tc>
          <w:tcPr>
            <w:tcW w:w="1745" w:type="dxa"/>
            <w:vAlign w:val="center"/>
            <w:hideMark/>
          </w:tcPr>
          <w:p w:rsidR="00EB23B9" w:rsidRPr="00127ECE" w:rsidRDefault="00EB23B9" w:rsidP="00C74542">
            <w:pPr>
              <w:spacing w:line="312" w:lineRule="auto"/>
              <w:jc w:val="center"/>
              <w:rPr>
                <w:rFonts w:ascii="Times New Roman" w:hAnsi="Times New Roman" w:cs="Times New Roman"/>
                <w:b/>
                <w:color w:val="1B1C1D"/>
              </w:rPr>
            </w:pPr>
            <w:r w:rsidRPr="00127ECE">
              <w:rPr>
                <w:rFonts w:ascii="Times New Roman" w:hAnsi="Times New Roman" w:cs="Times New Roman"/>
                <w:b/>
                <w:color w:val="1B1C1D"/>
              </w:rPr>
              <w:t>Biến chứng</w:t>
            </w:r>
          </w:p>
        </w:tc>
        <w:tc>
          <w:tcPr>
            <w:tcW w:w="1624" w:type="dxa"/>
            <w:vAlign w:val="center"/>
            <w:hideMark/>
          </w:tcPr>
          <w:p w:rsidR="00EB23B9" w:rsidRPr="00127ECE" w:rsidRDefault="00EB23B9" w:rsidP="00C74542">
            <w:pPr>
              <w:spacing w:line="312" w:lineRule="auto"/>
              <w:jc w:val="center"/>
              <w:rPr>
                <w:rFonts w:ascii="Times New Roman" w:hAnsi="Times New Roman" w:cs="Times New Roman"/>
                <w:b/>
                <w:color w:val="1B1C1D"/>
              </w:rPr>
            </w:pPr>
            <w:r w:rsidRPr="00127ECE">
              <w:rPr>
                <w:rFonts w:ascii="Times New Roman" w:hAnsi="Times New Roman" w:cs="Times New Roman"/>
                <w:b/>
                <w:color w:val="1B1C1D"/>
              </w:rPr>
              <w:t>Nhóm chứng n (%)</w:t>
            </w:r>
          </w:p>
        </w:tc>
        <w:tc>
          <w:tcPr>
            <w:tcW w:w="0" w:type="auto"/>
            <w:vAlign w:val="center"/>
            <w:hideMark/>
          </w:tcPr>
          <w:p w:rsidR="00EB23B9" w:rsidRPr="00127ECE" w:rsidRDefault="00EB23B9" w:rsidP="00C74542">
            <w:pPr>
              <w:spacing w:line="312" w:lineRule="auto"/>
              <w:jc w:val="center"/>
              <w:rPr>
                <w:rFonts w:ascii="Times New Roman" w:hAnsi="Times New Roman" w:cs="Times New Roman"/>
                <w:b/>
                <w:color w:val="1B1C1D"/>
              </w:rPr>
            </w:pPr>
            <w:r w:rsidRPr="00127ECE">
              <w:rPr>
                <w:rFonts w:ascii="Times New Roman" w:hAnsi="Times New Roman" w:cs="Times New Roman"/>
                <w:b/>
                <w:color w:val="1B1C1D"/>
              </w:rPr>
              <w:t>Nhóm can thiệp n (%)</w:t>
            </w:r>
          </w:p>
        </w:tc>
        <w:tc>
          <w:tcPr>
            <w:tcW w:w="836" w:type="dxa"/>
            <w:vAlign w:val="center"/>
            <w:hideMark/>
          </w:tcPr>
          <w:p w:rsidR="00EB23B9" w:rsidRPr="00127ECE" w:rsidRDefault="00EB23B9" w:rsidP="00C74542">
            <w:pPr>
              <w:spacing w:line="312" w:lineRule="auto"/>
              <w:jc w:val="center"/>
              <w:rPr>
                <w:rFonts w:ascii="Times New Roman" w:hAnsi="Times New Roman" w:cs="Times New Roman"/>
                <w:b/>
                <w:color w:val="1B1C1D"/>
              </w:rPr>
            </w:pPr>
            <w:r w:rsidRPr="00127ECE">
              <w:rPr>
                <w:rFonts w:ascii="Times New Roman" w:hAnsi="Times New Roman" w:cs="Times New Roman"/>
                <w:b/>
                <w:color w:val="1B1C1D"/>
              </w:rPr>
              <w:t>p</w:t>
            </w:r>
          </w:p>
        </w:tc>
      </w:tr>
      <w:tr w:rsidR="00EB23B9" w:rsidRPr="00127ECE" w:rsidTr="00DD02D1">
        <w:tc>
          <w:tcPr>
            <w:tcW w:w="1745" w:type="dxa"/>
            <w:vAlign w:val="center"/>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Suy đa tạng</w:t>
            </w:r>
          </w:p>
        </w:tc>
        <w:tc>
          <w:tcPr>
            <w:tcW w:w="1624" w:type="dxa"/>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27 (71,0)</w:t>
            </w:r>
          </w:p>
        </w:tc>
        <w:tc>
          <w:tcPr>
            <w:tcW w:w="0" w:type="auto"/>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25 (65,8)</w:t>
            </w:r>
          </w:p>
        </w:tc>
        <w:tc>
          <w:tcPr>
            <w:tcW w:w="836" w:type="dxa"/>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0,622</w:t>
            </w:r>
          </w:p>
        </w:tc>
      </w:tr>
      <w:tr w:rsidR="00EB23B9" w:rsidRPr="00127ECE" w:rsidTr="00DD02D1">
        <w:tc>
          <w:tcPr>
            <w:tcW w:w="1745" w:type="dxa"/>
            <w:vAlign w:val="center"/>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Sốc nhiễm khuẩn</w:t>
            </w:r>
          </w:p>
        </w:tc>
        <w:tc>
          <w:tcPr>
            <w:tcW w:w="1624" w:type="dxa"/>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25 (65,8)</w:t>
            </w:r>
          </w:p>
        </w:tc>
        <w:tc>
          <w:tcPr>
            <w:tcW w:w="0" w:type="auto"/>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23 (60,5)</w:t>
            </w:r>
          </w:p>
        </w:tc>
        <w:tc>
          <w:tcPr>
            <w:tcW w:w="836" w:type="dxa"/>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0,634</w:t>
            </w:r>
          </w:p>
        </w:tc>
      </w:tr>
      <w:tr w:rsidR="00EB23B9" w:rsidRPr="00127ECE" w:rsidTr="00DD02D1">
        <w:tc>
          <w:tcPr>
            <w:tcW w:w="1745" w:type="dxa"/>
            <w:vAlign w:val="center"/>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Viêm phổi</w:t>
            </w:r>
          </w:p>
        </w:tc>
        <w:tc>
          <w:tcPr>
            <w:tcW w:w="1624" w:type="dxa"/>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26 (68,4)</w:t>
            </w:r>
          </w:p>
        </w:tc>
        <w:tc>
          <w:tcPr>
            <w:tcW w:w="0" w:type="auto"/>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19 (50,0)</w:t>
            </w:r>
          </w:p>
        </w:tc>
        <w:tc>
          <w:tcPr>
            <w:tcW w:w="836" w:type="dxa"/>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0,102</w:t>
            </w:r>
          </w:p>
        </w:tc>
      </w:tr>
      <w:tr w:rsidR="00EB23B9" w:rsidRPr="00127ECE" w:rsidTr="00DD02D1">
        <w:tc>
          <w:tcPr>
            <w:tcW w:w="1745" w:type="dxa"/>
            <w:vAlign w:val="center"/>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ARDS</w:t>
            </w:r>
          </w:p>
        </w:tc>
        <w:tc>
          <w:tcPr>
            <w:tcW w:w="1624" w:type="dxa"/>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13 (34,2)</w:t>
            </w:r>
          </w:p>
        </w:tc>
        <w:tc>
          <w:tcPr>
            <w:tcW w:w="0" w:type="auto"/>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11 (29,0)</w:t>
            </w:r>
          </w:p>
        </w:tc>
        <w:tc>
          <w:tcPr>
            <w:tcW w:w="836" w:type="dxa"/>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0,622</w:t>
            </w:r>
          </w:p>
        </w:tc>
      </w:tr>
    </w:tbl>
    <w:p w:rsidR="00EB23B9" w:rsidRPr="00127ECE" w:rsidRDefault="00326FF9" w:rsidP="00C74542">
      <w:pPr>
        <w:pStyle w:val="NormalWeb"/>
        <w:spacing w:before="0" w:beforeAutospacing="0" w:after="0" w:afterAutospacing="0" w:line="312" w:lineRule="auto"/>
        <w:ind w:firstLine="454"/>
        <w:jc w:val="both"/>
        <w:rPr>
          <w:color w:val="575B5F"/>
          <w:sz w:val="22"/>
          <w:szCs w:val="22"/>
          <w:bdr w:val="none" w:sz="0" w:space="0" w:color="auto" w:frame="1"/>
          <w:vertAlign w:val="superscript"/>
        </w:rPr>
      </w:pPr>
      <w:r w:rsidRPr="00127ECE">
        <w:rPr>
          <w:bCs/>
          <w:color w:val="1B1C1D"/>
          <w:sz w:val="22"/>
          <w:szCs w:val="22"/>
          <w:bdr w:val="none" w:sz="0" w:space="0" w:color="auto" w:frame="1"/>
        </w:rPr>
        <w:t>T</w:t>
      </w:r>
      <w:r w:rsidR="00EB23B9" w:rsidRPr="00127ECE">
        <w:rPr>
          <w:color w:val="1B1C1D"/>
          <w:sz w:val="22"/>
          <w:szCs w:val="22"/>
        </w:rPr>
        <w:t>ỷ lệ các biến chứng nặng như suy đa tạng, sốc nhiễm khuẩn là tương đương giữa hai nhóm. Tuy nhiên, có một xu hướng đáng chú ý là tỷ lệ viêm phổi ở nhóm can thiệp thấp hơn so với nhóm chứng (50,0% so với 68,4%). Mặc dù sự khác biệt này chưa đạt ý nghĩa thống kê (p=0,102), nó gợi ý rằng phác đồ can thiệp có thể góp phần làm giảm nguy cơ nhiễm trùng hô hấp.</w:t>
      </w:r>
    </w:p>
    <w:p w:rsidR="003273D4" w:rsidRDefault="003273D4">
      <w:pPr>
        <w:rPr>
          <w:rFonts w:ascii="Times New Roman" w:eastAsia="Times New Roman" w:hAnsi="Times New Roman" w:cs="Times New Roman"/>
          <w:b/>
          <w:bCs/>
          <w:color w:val="1B1C1D"/>
          <w:bdr w:val="none" w:sz="0" w:space="0" w:color="auto" w:frame="1"/>
        </w:rPr>
      </w:pPr>
      <w:r>
        <w:rPr>
          <w:b/>
          <w:bCs/>
          <w:color w:val="1B1C1D"/>
          <w:bdr w:val="none" w:sz="0" w:space="0" w:color="auto" w:frame="1"/>
        </w:rPr>
        <w:br w:type="page"/>
      </w:r>
    </w:p>
    <w:p w:rsidR="00EB23B9" w:rsidRPr="00127ECE" w:rsidRDefault="00EB23B9" w:rsidP="00C74542">
      <w:pPr>
        <w:pStyle w:val="NormalWeb"/>
        <w:spacing w:before="0" w:beforeAutospacing="0" w:after="0" w:afterAutospacing="0" w:line="312" w:lineRule="auto"/>
        <w:jc w:val="center"/>
        <w:rPr>
          <w:color w:val="1B1C1D"/>
          <w:sz w:val="22"/>
          <w:szCs w:val="22"/>
        </w:rPr>
      </w:pPr>
      <w:r w:rsidRPr="00127ECE">
        <w:rPr>
          <w:b/>
          <w:bCs/>
          <w:color w:val="1B1C1D"/>
          <w:sz w:val="22"/>
          <w:szCs w:val="22"/>
          <w:bdr w:val="none" w:sz="0" w:space="0" w:color="auto" w:frame="1"/>
        </w:rPr>
        <w:lastRenderedPageBreak/>
        <w:t>Bảng 11. Tỷ lệ tử vong</w:t>
      </w:r>
    </w:p>
    <w:tbl>
      <w:tblPr>
        <w:tblStyle w:val="TableGrid1"/>
        <w:tblW w:w="5986" w:type="dxa"/>
        <w:jc w:val="center"/>
        <w:tblLook w:val="04A0" w:firstRow="1" w:lastRow="0" w:firstColumn="1" w:lastColumn="0" w:noHBand="0" w:noVBand="1"/>
      </w:tblPr>
      <w:tblGrid>
        <w:gridCol w:w="1549"/>
        <w:gridCol w:w="1848"/>
        <w:gridCol w:w="1722"/>
        <w:gridCol w:w="867"/>
      </w:tblGrid>
      <w:tr w:rsidR="00EB23B9" w:rsidRPr="00127ECE" w:rsidTr="00DD02D1">
        <w:trPr>
          <w:jc w:val="center"/>
        </w:trPr>
        <w:tc>
          <w:tcPr>
            <w:tcW w:w="1549" w:type="dxa"/>
            <w:vAlign w:val="center"/>
            <w:hideMark/>
          </w:tcPr>
          <w:p w:rsidR="00EB23B9" w:rsidRPr="00127ECE" w:rsidRDefault="00EB23B9" w:rsidP="00C74542">
            <w:pPr>
              <w:spacing w:line="312" w:lineRule="auto"/>
              <w:jc w:val="center"/>
              <w:rPr>
                <w:rFonts w:ascii="Times New Roman" w:hAnsi="Times New Roman" w:cs="Times New Roman"/>
                <w:b/>
                <w:color w:val="1B1C1D"/>
              </w:rPr>
            </w:pPr>
            <w:r w:rsidRPr="00127ECE">
              <w:rPr>
                <w:rFonts w:ascii="Times New Roman" w:hAnsi="Times New Roman" w:cs="Times New Roman"/>
                <w:b/>
                <w:color w:val="1B1C1D"/>
              </w:rPr>
              <w:t>Thời điểm</w:t>
            </w:r>
          </w:p>
        </w:tc>
        <w:tc>
          <w:tcPr>
            <w:tcW w:w="1848" w:type="dxa"/>
            <w:vAlign w:val="center"/>
            <w:hideMark/>
          </w:tcPr>
          <w:p w:rsidR="00326FF9" w:rsidRPr="00127ECE" w:rsidRDefault="00EB23B9" w:rsidP="00C74542">
            <w:pPr>
              <w:spacing w:line="312" w:lineRule="auto"/>
              <w:jc w:val="center"/>
              <w:rPr>
                <w:rFonts w:ascii="Times New Roman" w:hAnsi="Times New Roman" w:cs="Times New Roman"/>
                <w:b/>
                <w:color w:val="1B1C1D"/>
              </w:rPr>
            </w:pPr>
            <w:r w:rsidRPr="00127ECE">
              <w:rPr>
                <w:rFonts w:ascii="Times New Roman" w:hAnsi="Times New Roman" w:cs="Times New Roman"/>
                <w:b/>
                <w:color w:val="1B1C1D"/>
              </w:rPr>
              <w:t xml:space="preserve">Nhóm chứng </w:t>
            </w:r>
          </w:p>
          <w:p w:rsidR="00EB23B9" w:rsidRPr="00127ECE" w:rsidRDefault="00EB23B9" w:rsidP="00C74542">
            <w:pPr>
              <w:spacing w:line="312" w:lineRule="auto"/>
              <w:jc w:val="center"/>
              <w:rPr>
                <w:rFonts w:ascii="Times New Roman" w:hAnsi="Times New Roman" w:cs="Times New Roman"/>
                <w:b/>
                <w:color w:val="1B1C1D"/>
              </w:rPr>
            </w:pPr>
            <w:r w:rsidRPr="00127ECE">
              <w:rPr>
                <w:rFonts w:ascii="Times New Roman" w:hAnsi="Times New Roman" w:cs="Times New Roman"/>
                <w:b/>
                <w:color w:val="1B1C1D"/>
              </w:rPr>
              <w:t>n (%)</w:t>
            </w:r>
          </w:p>
        </w:tc>
        <w:tc>
          <w:tcPr>
            <w:tcW w:w="1722" w:type="dxa"/>
            <w:vAlign w:val="center"/>
            <w:hideMark/>
          </w:tcPr>
          <w:p w:rsidR="00326FF9" w:rsidRPr="00127ECE" w:rsidRDefault="00EB23B9" w:rsidP="00C74542">
            <w:pPr>
              <w:spacing w:line="312" w:lineRule="auto"/>
              <w:jc w:val="center"/>
              <w:rPr>
                <w:rFonts w:ascii="Times New Roman" w:hAnsi="Times New Roman" w:cs="Times New Roman"/>
                <w:b/>
                <w:color w:val="1B1C1D"/>
              </w:rPr>
            </w:pPr>
            <w:r w:rsidRPr="00127ECE">
              <w:rPr>
                <w:rFonts w:ascii="Times New Roman" w:hAnsi="Times New Roman" w:cs="Times New Roman"/>
                <w:b/>
                <w:color w:val="1B1C1D"/>
              </w:rPr>
              <w:t xml:space="preserve">Nhóm can thiệp </w:t>
            </w:r>
          </w:p>
          <w:p w:rsidR="00EB23B9" w:rsidRPr="00127ECE" w:rsidRDefault="00EB23B9" w:rsidP="00C74542">
            <w:pPr>
              <w:spacing w:line="312" w:lineRule="auto"/>
              <w:jc w:val="center"/>
              <w:rPr>
                <w:rFonts w:ascii="Times New Roman" w:hAnsi="Times New Roman" w:cs="Times New Roman"/>
                <w:b/>
                <w:color w:val="1B1C1D"/>
              </w:rPr>
            </w:pPr>
            <w:r w:rsidRPr="00127ECE">
              <w:rPr>
                <w:rFonts w:ascii="Times New Roman" w:hAnsi="Times New Roman" w:cs="Times New Roman"/>
                <w:b/>
                <w:color w:val="1B1C1D"/>
              </w:rPr>
              <w:t>n (%)</w:t>
            </w:r>
          </w:p>
        </w:tc>
        <w:tc>
          <w:tcPr>
            <w:tcW w:w="867" w:type="dxa"/>
            <w:vAlign w:val="center"/>
            <w:hideMark/>
          </w:tcPr>
          <w:p w:rsidR="00EB23B9" w:rsidRPr="00127ECE" w:rsidRDefault="00EB23B9" w:rsidP="00C74542">
            <w:pPr>
              <w:spacing w:line="312" w:lineRule="auto"/>
              <w:jc w:val="center"/>
              <w:rPr>
                <w:rFonts w:ascii="Times New Roman" w:hAnsi="Times New Roman" w:cs="Times New Roman"/>
                <w:b/>
                <w:color w:val="1B1C1D"/>
              </w:rPr>
            </w:pPr>
            <w:r w:rsidRPr="00127ECE">
              <w:rPr>
                <w:rFonts w:ascii="Times New Roman" w:hAnsi="Times New Roman" w:cs="Times New Roman"/>
                <w:b/>
                <w:color w:val="1B1C1D"/>
              </w:rPr>
              <w:t>p</w:t>
            </w:r>
          </w:p>
        </w:tc>
      </w:tr>
      <w:tr w:rsidR="00EB23B9" w:rsidRPr="00127ECE" w:rsidTr="00DD02D1">
        <w:trPr>
          <w:jc w:val="center"/>
        </w:trPr>
        <w:tc>
          <w:tcPr>
            <w:tcW w:w="1549" w:type="dxa"/>
            <w:vAlign w:val="center"/>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Trong 14 ngày</w:t>
            </w:r>
          </w:p>
        </w:tc>
        <w:tc>
          <w:tcPr>
            <w:tcW w:w="1848" w:type="dxa"/>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25 (65,8)</w:t>
            </w:r>
          </w:p>
        </w:tc>
        <w:tc>
          <w:tcPr>
            <w:tcW w:w="1722" w:type="dxa"/>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16 (42,1)</w:t>
            </w:r>
          </w:p>
        </w:tc>
        <w:tc>
          <w:tcPr>
            <w:tcW w:w="867" w:type="dxa"/>
            <w:vAlign w:val="center"/>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0,038</w:t>
            </w:r>
          </w:p>
        </w:tc>
      </w:tr>
      <w:tr w:rsidR="00EB23B9" w:rsidRPr="00127ECE" w:rsidTr="00DD02D1">
        <w:trPr>
          <w:jc w:val="center"/>
        </w:trPr>
        <w:tc>
          <w:tcPr>
            <w:tcW w:w="1549" w:type="dxa"/>
            <w:vAlign w:val="center"/>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Trong 28 ngày</w:t>
            </w:r>
          </w:p>
        </w:tc>
        <w:tc>
          <w:tcPr>
            <w:tcW w:w="1848" w:type="dxa"/>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31 (81,6)</w:t>
            </w:r>
          </w:p>
        </w:tc>
        <w:tc>
          <w:tcPr>
            <w:tcW w:w="1722" w:type="dxa"/>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22 (57,9)</w:t>
            </w:r>
          </w:p>
        </w:tc>
        <w:tc>
          <w:tcPr>
            <w:tcW w:w="867" w:type="dxa"/>
            <w:vAlign w:val="center"/>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0,025</w:t>
            </w:r>
          </w:p>
        </w:tc>
      </w:tr>
      <w:tr w:rsidR="00EB23B9" w:rsidRPr="00127ECE" w:rsidTr="00DD02D1">
        <w:trPr>
          <w:jc w:val="center"/>
        </w:trPr>
        <w:tc>
          <w:tcPr>
            <w:tcW w:w="1549" w:type="dxa"/>
            <w:vAlign w:val="center"/>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Tử vong chung</w:t>
            </w:r>
          </w:p>
        </w:tc>
        <w:tc>
          <w:tcPr>
            <w:tcW w:w="1848" w:type="dxa"/>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31 (81,6)</w:t>
            </w:r>
          </w:p>
        </w:tc>
        <w:tc>
          <w:tcPr>
            <w:tcW w:w="1722" w:type="dxa"/>
            <w:vAlign w:val="center"/>
            <w:hideMark/>
          </w:tcPr>
          <w:p w:rsidR="00EB23B9" w:rsidRPr="00127ECE" w:rsidRDefault="00EB23B9" w:rsidP="00C74542">
            <w:pPr>
              <w:spacing w:line="312" w:lineRule="auto"/>
              <w:jc w:val="center"/>
              <w:rPr>
                <w:rFonts w:ascii="Times New Roman" w:hAnsi="Times New Roman" w:cs="Times New Roman"/>
                <w:color w:val="1B1C1D"/>
              </w:rPr>
            </w:pPr>
            <w:r w:rsidRPr="00127ECE">
              <w:rPr>
                <w:rFonts w:ascii="Times New Roman" w:hAnsi="Times New Roman" w:cs="Times New Roman"/>
                <w:color w:val="1B1C1D"/>
              </w:rPr>
              <w:t>25 (65,8)</w:t>
            </w:r>
          </w:p>
        </w:tc>
        <w:tc>
          <w:tcPr>
            <w:tcW w:w="867" w:type="dxa"/>
            <w:vAlign w:val="center"/>
            <w:hideMark/>
          </w:tcPr>
          <w:p w:rsidR="00EB23B9" w:rsidRPr="00127ECE" w:rsidRDefault="00EB23B9" w:rsidP="00C74542">
            <w:pPr>
              <w:spacing w:line="312" w:lineRule="auto"/>
              <w:jc w:val="both"/>
              <w:rPr>
                <w:rFonts w:ascii="Times New Roman" w:hAnsi="Times New Roman" w:cs="Times New Roman"/>
                <w:color w:val="1B1C1D"/>
              </w:rPr>
            </w:pPr>
            <w:r w:rsidRPr="00127ECE">
              <w:rPr>
                <w:rFonts w:ascii="Times New Roman" w:hAnsi="Times New Roman" w:cs="Times New Roman"/>
                <w:color w:val="1B1C1D"/>
              </w:rPr>
              <w:t>0,118</w:t>
            </w:r>
          </w:p>
        </w:tc>
      </w:tr>
    </w:tbl>
    <w:p w:rsidR="00EB23B9" w:rsidRPr="00127ECE" w:rsidRDefault="00326FF9"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t>K</w:t>
      </w:r>
      <w:r w:rsidR="00EB23B9" w:rsidRPr="00127ECE">
        <w:rPr>
          <w:color w:val="1B1C1D"/>
          <w:sz w:val="22"/>
          <w:szCs w:val="22"/>
        </w:rPr>
        <w:t xml:space="preserve">ết quả </w:t>
      </w:r>
      <w:r w:rsidRPr="00127ECE">
        <w:rPr>
          <w:color w:val="1B1C1D"/>
          <w:sz w:val="22"/>
          <w:szCs w:val="22"/>
        </w:rPr>
        <w:t>điều trị</w:t>
      </w:r>
      <w:r w:rsidR="00EB23B9" w:rsidRPr="00127ECE">
        <w:rPr>
          <w:color w:val="1B1C1D"/>
          <w:sz w:val="22"/>
          <w:szCs w:val="22"/>
        </w:rPr>
        <w:t xml:space="preserve"> cho thấy phác đồ can thiệp đã làm giảm đáng kể và có ý nghĩa thống kê tỷ lệ tử vong sớm ở các thời điểm 14 ngày (p=0,038) và 28 ngày (p=0,025). Điều này chứng tỏ can thiệp có hiệu quả rõ rệt trong việc giúp bệnh nhân vượt qua giai đoạn nguy kịch nhất của bệnh.</w:t>
      </w:r>
    </w:p>
    <w:p w:rsidR="00DD02D1" w:rsidRDefault="00326FF9" w:rsidP="00C74542">
      <w:pPr>
        <w:pStyle w:val="NormalWeb"/>
        <w:spacing w:before="0" w:beforeAutospacing="0" w:after="0" w:afterAutospacing="0" w:line="312" w:lineRule="auto"/>
        <w:jc w:val="center"/>
        <w:rPr>
          <w:b/>
          <w:bCs/>
          <w:color w:val="1B1C1D"/>
          <w:sz w:val="22"/>
          <w:szCs w:val="22"/>
          <w:bdr w:val="none" w:sz="0" w:space="0" w:color="auto" w:frame="1"/>
        </w:rPr>
      </w:pPr>
      <w:r w:rsidRPr="00127ECE">
        <w:rPr>
          <w:b/>
          <w:bCs/>
          <w:color w:val="1B1C1D"/>
          <w:sz w:val="22"/>
          <w:szCs w:val="22"/>
          <w:bdr w:val="none" w:sz="0" w:space="0" w:color="auto" w:frame="1"/>
        </w:rPr>
        <w:t>Bảng 12</w:t>
      </w:r>
      <w:r w:rsidR="00EB23B9" w:rsidRPr="00127ECE">
        <w:rPr>
          <w:b/>
          <w:bCs/>
          <w:color w:val="1B1C1D"/>
          <w:sz w:val="22"/>
          <w:szCs w:val="22"/>
          <w:bdr w:val="none" w:sz="0" w:space="0" w:color="auto" w:frame="1"/>
        </w:rPr>
        <w:t>. Phân tích</w:t>
      </w:r>
      <w:r w:rsidRPr="00127ECE">
        <w:rPr>
          <w:b/>
          <w:bCs/>
          <w:color w:val="1B1C1D"/>
          <w:sz w:val="22"/>
          <w:szCs w:val="22"/>
          <w:bdr w:val="none" w:sz="0" w:space="0" w:color="auto" w:frame="1"/>
        </w:rPr>
        <w:t xml:space="preserve"> hồi quy đa biến</w:t>
      </w:r>
      <w:r w:rsidR="00EB23B9" w:rsidRPr="00127ECE">
        <w:rPr>
          <w:b/>
          <w:bCs/>
          <w:color w:val="1B1C1D"/>
          <w:sz w:val="22"/>
          <w:szCs w:val="22"/>
          <w:bdr w:val="none" w:sz="0" w:space="0" w:color="auto" w:frame="1"/>
        </w:rPr>
        <w:t xml:space="preserve"> các yếu tố liên quan đến </w:t>
      </w:r>
    </w:p>
    <w:p w:rsidR="00EB23B9" w:rsidRPr="00127ECE" w:rsidRDefault="00EB23B9" w:rsidP="00C74542">
      <w:pPr>
        <w:pStyle w:val="NormalWeb"/>
        <w:spacing w:before="0" w:beforeAutospacing="0" w:after="0" w:afterAutospacing="0" w:line="312" w:lineRule="auto"/>
        <w:jc w:val="center"/>
        <w:rPr>
          <w:b/>
          <w:bCs/>
          <w:color w:val="1B1C1D"/>
          <w:sz w:val="22"/>
          <w:szCs w:val="22"/>
          <w:bdr w:val="none" w:sz="0" w:space="0" w:color="auto" w:frame="1"/>
        </w:rPr>
      </w:pPr>
      <w:r w:rsidRPr="00127ECE">
        <w:rPr>
          <w:b/>
          <w:bCs/>
          <w:color w:val="1B1C1D"/>
          <w:sz w:val="22"/>
          <w:szCs w:val="22"/>
          <w:bdr w:val="none" w:sz="0" w:space="0" w:color="auto" w:frame="1"/>
        </w:rPr>
        <w:t>tử vong</w:t>
      </w:r>
    </w:p>
    <w:tbl>
      <w:tblPr>
        <w:tblW w:w="63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4"/>
        <w:gridCol w:w="1417"/>
        <w:gridCol w:w="1418"/>
        <w:gridCol w:w="1003"/>
      </w:tblGrid>
      <w:tr w:rsidR="00A84E92" w:rsidRPr="00127ECE" w:rsidTr="00614C14">
        <w:trPr>
          <w:jc w:val="center"/>
        </w:trPr>
        <w:tc>
          <w:tcPr>
            <w:tcW w:w="2544" w:type="dxa"/>
            <w:vMerge w:val="restart"/>
            <w:vAlign w:val="center"/>
          </w:tcPr>
          <w:p w:rsidR="00A84E92" w:rsidRPr="00127ECE" w:rsidRDefault="00A84E92" w:rsidP="00C74542">
            <w:pPr>
              <w:spacing w:after="0" w:line="312" w:lineRule="auto"/>
              <w:jc w:val="center"/>
              <w:rPr>
                <w:rFonts w:ascii="Times New Roman" w:hAnsi="Times New Roman" w:cs="Times New Roman"/>
                <w:b/>
                <w:bCs/>
                <w:color w:val="000000" w:themeColor="text1"/>
                <w:lang w:val="vi-VN"/>
              </w:rPr>
            </w:pPr>
            <w:r w:rsidRPr="00127ECE">
              <w:rPr>
                <w:rFonts w:ascii="Times New Roman" w:hAnsi="Times New Roman" w:cs="Times New Roman"/>
                <w:b/>
                <w:bCs/>
                <w:color w:val="000000" w:themeColor="text1"/>
              </w:rPr>
              <w:t>Biến cố</w:t>
            </w:r>
          </w:p>
        </w:tc>
        <w:tc>
          <w:tcPr>
            <w:tcW w:w="3838" w:type="dxa"/>
            <w:gridSpan w:val="3"/>
            <w:vAlign w:val="center"/>
          </w:tcPr>
          <w:p w:rsidR="00A84E92" w:rsidRPr="00127ECE" w:rsidRDefault="00A84E92" w:rsidP="00C74542">
            <w:pPr>
              <w:tabs>
                <w:tab w:val="left" w:pos="3936"/>
              </w:tabs>
              <w:spacing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Hồi quy đa biến*</w:t>
            </w:r>
          </w:p>
        </w:tc>
      </w:tr>
      <w:tr w:rsidR="00A84E92" w:rsidRPr="00127ECE" w:rsidTr="00614C14">
        <w:trPr>
          <w:jc w:val="center"/>
        </w:trPr>
        <w:tc>
          <w:tcPr>
            <w:tcW w:w="2544" w:type="dxa"/>
            <w:vMerge/>
            <w:vAlign w:val="center"/>
          </w:tcPr>
          <w:p w:rsidR="00A84E92" w:rsidRPr="00127ECE" w:rsidRDefault="00A84E92" w:rsidP="00C74542">
            <w:pPr>
              <w:spacing w:after="0" w:line="312" w:lineRule="auto"/>
              <w:jc w:val="center"/>
              <w:rPr>
                <w:rFonts w:ascii="Times New Roman" w:hAnsi="Times New Roman" w:cs="Times New Roman"/>
                <w:b/>
                <w:bCs/>
                <w:color w:val="000000" w:themeColor="text1"/>
                <w:lang w:val="vi-VN"/>
              </w:rPr>
            </w:pPr>
          </w:p>
        </w:tc>
        <w:tc>
          <w:tcPr>
            <w:tcW w:w="1417" w:type="dxa"/>
            <w:vAlign w:val="center"/>
          </w:tcPr>
          <w:p w:rsidR="00A84E92" w:rsidRPr="00127ECE" w:rsidRDefault="00A84E92" w:rsidP="00C74542">
            <w:pPr>
              <w:spacing w:after="0" w:line="312" w:lineRule="auto"/>
              <w:jc w:val="center"/>
              <w:rPr>
                <w:rFonts w:ascii="Times New Roman" w:hAnsi="Times New Roman" w:cs="Times New Roman"/>
                <w:b/>
                <w:bCs/>
                <w:color w:val="000000" w:themeColor="text1"/>
                <w:vertAlign w:val="superscript"/>
              </w:rPr>
            </w:pPr>
            <w:r w:rsidRPr="00127ECE">
              <w:rPr>
                <w:rFonts w:ascii="Times New Roman" w:hAnsi="Times New Roman" w:cs="Times New Roman"/>
                <w:b/>
                <w:bCs/>
                <w:color w:val="000000" w:themeColor="text1"/>
                <w:lang w:val="vi-VN"/>
              </w:rPr>
              <w:t>HR</w:t>
            </w:r>
          </w:p>
        </w:tc>
        <w:tc>
          <w:tcPr>
            <w:tcW w:w="1418" w:type="dxa"/>
            <w:vAlign w:val="center"/>
          </w:tcPr>
          <w:p w:rsidR="00A84E92" w:rsidRPr="00127ECE" w:rsidRDefault="00A84E92" w:rsidP="00C74542">
            <w:pPr>
              <w:spacing w:after="0" w:line="312" w:lineRule="auto"/>
              <w:jc w:val="center"/>
              <w:rPr>
                <w:rFonts w:ascii="Times New Roman" w:hAnsi="Times New Roman" w:cs="Times New Roman"/>
                <w:b/>
                <w:bCs/>
                <w:color w:val="000000" w:themeColor="text1"/>
                <w:lang w:val="vi-VN"/>
              </w:rPr>
            </w:pPr>
            <w:r w:rsidRPr="00127ECE">
              <w:rPr>
                <w:rFonts w:ascii="Times New Roman" w:hAnsi="Times New Roman" w:cs="Times New Roman"/>
                <w:b/>
                <w:bCs/>
                <w:color w:val="000000" w:themeColor="text1"/>
              </w:rPr>
              <w:t>95% CI</w:t>
            </w:r>
          </w:p>
        </w:tc>
        <w:tc>
          <w:tcPr>
            <w:tcW w:w="1003" w:type="dxa"/>
            <w:vAlign w:val="center"/>
          </w:tcPr>
          <w:p w:rsidR="00A84E92" w:rsidRPr="00127ECE" w:rsidRDefault="00A84E92" w:rsidP="00C74542">
            <w:pPr>
              <w:spacing w:after="0" w:line="312" w:lineRule="auto"/>
              <w:jc w:val="center"/>
              <w:rPr>
                <w:rFonts w:ascii="Times New Roman" w:hAnsi="Times New Roman" w:cs="Times New Roman"/>
                <w:b/>
                <w:bCs/>
                <w:color w:val="000000" w:themeColor="text1"/>
                <w:vertAlign w:val="superscript"/>
              </w:rPr>
            </w:pPr>
            <w:r w:rsidRPr="00127ECE">
              <w:rPr>
                <w:rFonts w:ascii="Times New Roman" w:hAnsi="Times New Roman" w:cs="Times New Roman"/>
                <w:b/>
                <w:bCs/>
                <w:color w:val="000000" w:themeColor="text1"/>
              </w:rPr>
              <w:t>p</w:t>
            </w:r>
          </w:p>
        </w:tc>
      </w:tr>
      <w:tr w:rsidR="00A84E92" w:rsidRPr="00127ECE" w:rsidTr="00614C14">
        <w:trPr>
          <w:jc w:val="center"/>
        </w:trPr>
        <w:tc>
          <w:tcPr>
            <w:tcW w:w="2544" w:type="dxa"/>
          </w:tcPr>
          <w:p w:rsidR="00A84E92" w:rsidRPr="00127ECE" w:rsidRDefault="00A84E92" w:rsidP="00C74542">
            <w:pPr>
              <w:spacing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Nhóm can thiệp</w:t>
            </w:r>
          </w:p>
        </w:tc>
        <w:tc>
          <w:tcPr>
            <w:tcW w:w="1417" w:type="dxa"/>
            <w:vAlign w:val="bottom"/>
          </w:tcPr>
          <w:p w:rsidR="00A84E92" w:rsidRPr="00127ECE" w:rsidRDefault="00A84E92" w:rsidP="00C74542">
            <w:pPr>
              <w:spacing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0,45</w:t>
            </w:r>
          </w:p>
        </w:tc>
        <w:tc>
          <w:tcPr>
            <w:tcW w:w="1418" w:type="dxa"/>
            <w:vAlign w:val="bottom"/>
          </w:tcPr>
          <w:p w:rsidR="00A84E92" w:rsidRPr="00127ECE" w:rsidRDefault="00A84E92" w:rsidP="00C74542">
            <w:pPr>
              <w:spacing w:after="0" w:line="312" w:lineRule="auto"/>
              <w:jc w:val="center"/>
              <w:rPr>
                <w:rFonts w:ascii="Times New Roman" w:hAnsi="Times New Roman" w:cs="Times New Roman"/>
                <w:b/>
                <w:bCs/>
                <w:color w:val="000000" w:themeColor="text1"/>
              </w:rPr>
            </w:pPr>
            <w:r w:rsidRPr="00127ECE">
              <w:rPr>
                <w:rFonts w:ascii="Times New Roman" w:hAnsi="Times New Roman" w:cs="Times New Roman"/>
                <w:color w:val="000000" w:themeColor="text1"/>
              </w:rPr>
              <w:t>0,23 - 0,87</w:t>
            </w:r>
          </w:p>
        </w:tc>
        <w:tc>
          <w:tcPr>
            <w:tcW w:w="1003" w:type="dxa"/>
            <w:vAlign w:val="bottom"/>
          </w:tcPr>
          <w:p w:rsidR="00A84E92" w:rsidRPr="00127ECE" w:rsidRDefault="00A84E92" w:rsidP="00C74542">
            <w:pPr>
              <w:spacing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0,017</w:t>
            </w:r>
          </w:p>
        </w:tc>
      </w:tr>
      <w:tr w:rsidR="00A84E92" w:rsidRPr="00127ECE" w:rsidTr="00614C14">
        <w:trPr>
          <w:jc w:val="center"/>
        </w:trPr>
        <w:tc>
          <w:tcPr>
            <w:tcW w:w="2544" w:type="dxa"/>
          </w:tcPr>
          <w:p w:rsidR="00A84E92" w:rsidRPr="00127ECE" w:rsidRDefault="00A84E92" w:rsidP="00C74542">
            <w:pPr>
              <w:spacing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Tuổi</w:t>
            </w:r>
          </w:p>
        </w:tc>
        <w:tc>
          <w:tcPr>
            <w:tcW w:w="1417" w:type="dxa"/>
            <w:vAlign w:val="bottom"/>
          </w:tcPr>
          <w:p w:rsidR="00A84E92" w:rsidRPr="00127ECE" w:rsidRDefault="00A84E92" w:rsidP="00C74542">
            <w:pPr>
              <w:spacing w:after="0" w:line="312" w:lineRule="auto"/>
              <w:jc w:val="center"/>
              <w:rPr>
                <w:rFonts w:ascii="Times New Roman" w:hAnsi="Times New Roman" w:cs="Times New Roman"/>
                <w:color w:val="000000" w:themeColor="text1"/>
                <w:lang w:val="vi-VN"/>
              </w:rPr>
            </w:pPr>
            <w:r w:rsidRPr="00127ECE">
              <w:rPr>
                <w:rFonts w:ascii="Times New Roman" w:hAnsi="Times New Roman" w:cs="Times New Roman"/>
                <w:color w:val="000000" w:themeColor="text1"/>
              </w:rPr>
              <w:t>1,03</w:t>
            </w:r>
          </w:p>
        </w:tc>
        <w:tc>
          <w:tcPr>
            <w:tcW w:w="1418" w:type="dxa"/>
            <w:vAlign w:val="bottom"/>
          </w:tcPr>
          <w:p w:rsidR="00A84E92" w:rsidRPr="00127ECE" w:rsidRDefault="00A84E92" w:rsidP="00C74542">
            <w:pPr>
              <w:spacing w:after="0" w:line="312" w:lineRule="auto"/>
              <w:jc w:val="center"/>
              <w:rPr>
                <w:rFonts w:ascii="Times New Roman" w:hAnsi="Times New Roman" w:cs="Times New Roman"/>
                <w:b/>
                <w:bCs/>
                <w:color w:val="000000" w:themeColor="text1"/>
              </w:rPr>
            </w:pPr>
            <w:r w:rsidRPr="00127ECE">
              <w:rPr>
                <w:rFonts w:ascii="Times New Roman" w:hAnsi="Times New Roman" w:cs="Times New Roman"/>
                <w:color w:val="000000" w:themeColor="text1"/>
              </w:rPr>
              <w:t>1,01 - 1,06</w:t>
            </w:r>
          </w:p>
        </w:tc>
        <w:tc>
          <w:tcPr>
            <w:tcW w:w="1003" w:type="dxa"/>
            <w:vAlign w:val="bottom"/>
          </w:tcPr>
          <w:p w:rsidR="00A84E92" w:rsidRPr="00127ECE" w:rsidRDefault="00A84E92" w:rsidP="00C74542">
            <w:pPr>
              <w:spacing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0,020</w:t>
            </w:r>
          </w:p>
        </w:tc>
      </w:tr>
      <w:tr w:rsidR="00A84E92" w:rsidRPr="00127ECE" w:rsidTr="00614C14">
        <w:trPr>
          <w:jc w:val="center"/>
        </w:trPr>
        <w:tc>
          <w:tcPr>
            <w:tcW w:w="2544" w:type="dxa"/>
          </w:tcPr>
          <w:p w:rsidR="00A84E92" w:rsidRPr="00127ECE" w:rsidRDefault="00A84E92" w:rsidP="00C74542">
            <w:pPr>
              <w:spacing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Giới tính</w:t>
            </w:r>
          </w:p>
        </w:tc>
        <w:tc>
          <w:tcPr>
            <w:tcW w:w="1417" w:type="dxa"/>
            <w:vAlign w:val="bottom"/>
          </w:tcPr>
          <w:p w:rsidR="00A84E92" w:rsidRPr="00127ECE" w:rsidRDefault="00A84E92" w:rsidP="00C74542">
            <w:pPr>
              <w:spacing w:after="0" w:line="312" w:lineRule="auto"/>
              <w:jc w:val="center"/>
              <w:rPr>
                <w:rFonts w:ascii="Times New Roman" w:hAnsi="Times New Roman" w:cs="Times New Roman"/>
                <w:color w:val="000000" w:themeColor="text1"/>
                <w:lang w:val="vi-VN"/>
              </w:rPr>
            </w:pPr>
            <w:r w:rsidRPr="00127ECE">
              <w:rPr>
                <w:rFonts w:ascii="Times New Roman" w:hAnsi="Times New Roman" w:cs="Times New Roman"/>
                <w:color w:val="000000" w:themeColor="text1"/>
              </w:rPr>
              <w:t>1,27</w:t>
            </w:r>
          </w:p>
        </w:tc>
        <w:tc>
          <w:tcPr>
            <w:tcW w:w="1418" w:type="dxa"/>
            <w:vAlign w:val="bottom"/>
          </w:tcPr>
          <w:p w:rsidR="00A84E92" w:rsidRPr="00127ECE" w:rsidRDefault="00A84E92" w:rsidP="00C74542">
            <w:pPr>
              <w:spacing w:after="0" w:line="312" w:lineRule="auto"/>
              <w:jc w:val="center"/>
              <w:rPr>
                <w:rFonts w:ascii="Times New Roman" w:hAnsi="Times New Roman" w:cs="Times New Roman"/>
                <w:b/>
                <w:color w:val="000000" w:themeColor="text1"/>
                <w:lang w:val="vi-VN"/>
              </w:rPr>
            </w:pPr>
            <w:r w:rsidRPr="00127ECE">
              <w:rPr>
                <w:rFonts w:ascii="Times New Roman" w:hAnsi="Times New Roman" w:cs="Times New Roman"/>
                <w:color w:val="000000" w:themeColor="text1"/>
              </w:rPr>
              <w:t>0,63 - 2,55</w:t>
            </w:r>
          </w:p>
        </w:tc>
        <w:tc>
          <w:tcPr>
            <w:tcW w:w="1003" w:type="dxa"/>
            <w:vAlign w:val="bottom"/>
          </w:tcPr>
          <w:p w:rsidR="00A84E92" w:rsidRPr="00127ECE" w:rsidRDefault="00A84E92" w:rsidP="00C74542">
            <w:pPr>
              <w:spacing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0,499</w:t>
            </w:r>
          </w:p>
        </w:tc>
      </w:tr>
      <w:tr w:rsidR="00A84E92" w:rsidRPr="00127ECE" w:rsidTr="00614C14">
        <w:trPr>
          <w:jc w:val="center"/>
        </w:trPr>
        <w:tc>
          <w:tcPr>
            <w:tcW w:w="2544" w:type="dxa"/>
          </w:tcPr>
          <w:p w:rsidR="00A84E92" w:rsidRPr="00127ECE" w:rsidRDefault="00A84E92" w:rsidP="00C74542">
            <w:pPr>
              <w:spacing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Chỉ số SpCO vào viện</w:t>
            </w:r>
          </w:p>
        </w:tc>
        <w:tc>
          <w:tcPr>
            <w:tcW w:w="1417" w:type="dxa"/>
            <w:vAlign w:val="bottom"/>
          </w:tcPr>
          <w:p w:rsidR="00A84E92" w:rsidRPr="00127ECE" w:rsidRDefault="00A84E92" w:rsidP="00C74542">
            <w:pPr>
              <w:spacing w:after="0" w:line="312" w:lineRule="auto"/>
              <w:jc w:val="center"/>
              <w:rPr>
                <w:rFonts w:ascii="Times New Roman" w:hAnsi="Times New Roman" w:cs="Times New Roman"/>
                <w:color w:val="000000" w:themeColor="text1"/>
                <w:lang w:val="vi-VN"/>
              </w:rPr>
            </w:pPr>
            <w:r w:rsidRPr="00127ECE">
              <w:rPr>
                <w:rFonts w:ascii="Times New Roman" w:hAnsi="Times New Roman" w:cs="Times New Roman"/>
                <w:color w:val="000000" w:themeColor="text1"/>
              </w:rPr>
              <w:t>1,04</w:t>
            </w:r>
          </w:p>
        </w:tc>
        <w:tc>
          <w:tcPr>
            <w:tcW w:w="1418" w:type="dxa"/>
            <w:vAlign w:val="bottom"/>
          </w:tcPr>
          <w:p w:rsidR="00A84E92" w:rsidRPr="00127ECE" w:rsidRDefault="00A84E92" w:rsidP="00C74542">
            <w:pPr>
              <w:spacing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0,99 - 1,08</w:t>
            </w:r>
          </w:p>
        </w:tc>
        <w:tc>
          <w:tcPr>
            <w:tcW w:w="1003" w:type="dxa"/>
            <w:vAlign w:val="bottom"/>
          </w:tcPr>
          <w:p w:rsidR="00A84E92" w:rsidRPr="00127ECE" w:rsidRDefault="00A84E92" w:rsidP="00C74542">
            <w:pPr>
              <w:spacing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0,092</w:t>
            </w:r>
          </w:p>
        </w:tc>
      </w:tr>
      <w:tr w:rsidR="00A84E92" w:rsidRPr="00127ECE" w:rsidTr="00614C14">
        <w:trPr>
          <w:jc w:val="center"/>
        </w:trPr>
        <w:tc>
          <w:tcPr>
            <w:tcW w:w="2544" w:type="dxa"/>
          </w:tcPr>
          <w:p w:rsidR="00A84E92" w:rsidRPr="00127ECE" w:rsidRDefault="00A84E92" w:rsidP="00C74542">
            <w:pPr>
              <w:spacing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Bỏng thân trước</w:t>
            </w:r>
          </w:p>
        </w:tc>
        <w:tc>
          <w:tcPr>
            <w:tcW w:w="1417" w:type="dxa"/>
            <w:vAlign w:val="bottom"/>
          </w:tcPr>
          <w:p w:rsidR="00A84E92" w:rsidRPr="00127ECE" w:rsidRDefault="00A84E92" w:rsidP="00C74542">
            <w:pPr>
              <w:spacing w:after="0" w:line="312" w:lineRule="auto"/>
              <w:jc w:val="center"/>
              <w:rPr>
                <w:rFonts w:ascii="Times New Roman" w:hAnsi="Times New Roman" w:cs="Times New Roman"/>
                <w:color w:val="000000" w:themeColor="text1"/>
                <w:lang w:val="vi-VN"/>
              </w:rPr>
            </w:pPr>
            <w:r w:rsidRPr="00127ECE">
              <w:rPr>
                <w:rFonts w:ascii="Times New Roman" w:hAnsi="Times New Roman" w:cs="Times New Roman"/>
                <w:color w:val="000000" w:themeColor="text1"/>
              </w:rPr>
              <w:t>1,94</w:t>
            </w:r>
          </w:p>
        </w:tc>
        <w:tc>
          <w:tcPr>
            <w:tcW w:w="1418" w:type="dxa"/>
            <w:vAlign w:val="bottom"/>
          </w:tcPr>
          <w:p w:rsidR="00A84E92" w:rsidRPr="00127ECE" w:rsidRDefault="00A84E92" w:rsidP="00C74542">
            <w:pPr>
              <w:spacing w:after="0" w:line="312" w:lineRule="auto"/>
              <w:jc w:val="center"/>
              <w:rPr>
                <w:rFonts w:ascii="Times New Roman" w:hAnsi="Times New Roman" w:cs="Times New Roman"/>
                <w:color w:val="000000" w:themeColor="text1"/>
                <w:lang w:val="vi-VN"/>
              </w:rPr>
            </w:pPr>
            <w:r w:rsidRPr="00127ECE">
              <w:rPr>
                <w:rFonts w:ascii="Times New Roman" w:hAnsi="Times New Roman" w:cs="Times New Roman"/>
                <w:color w:val="000000" w:themeColor="text1"/>
              </w:rPr>
              <w:t>0,78 - 4,85</w:t>
            </w:r>
          </w:p>
        </w:tc>
        <w:tc>
          <w:tcPr>
            <w:tcW w:w="1003" w:type="dxa"/>
            <w:vAlign w:val="bottom"/>
          </w:tcPr>
          <w:p w:rsidR="00A84E92" w:rsidRPr="00127ECE" w:rsidRDefault="00A84E92" w:rsidP="00C74542">
            <w:pPr>
              <w:spacing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0,156</w:t>
            </w:r>
          </w:p>
        </w:tc>
      </w:tr>
      <w:tr w:rsidR="00A84E92" w:rsidRPr="00127ECE" w:rsidTr="00614C14">
        <w:trPr>
          <w:jc w:val="center"/>
        </w:trPr>
        <w:tc>
          <w:tcPr>
            <w:tcW w:w="2544" w:type="dxa"/>
          </w:tcPr>
          <w:p w:rsidR="00A84E92" w:rsidRPr="00127ECE" w:rsidRDefault="00A84E92" w:rsidP="00C74542">
            <w:pPr>
              <w:spacing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Bỏng lưng</w:t>
            </w:r>
          </w:p>
        </w:tc>
        <w:tc>
          <w:tcPr>
            <w:tcW w:w="1417" w:type="dxa"/>
            <w:vAlign w:val="bottom"/>
          </w:tcPr>
          <w:p w:rsidR="00A84E92" w:rsidRPr="00127ECE" w:rsidRDefault="00A84E92" w:rsidP="00C74542">
            <w:pPr>
              <w:spacing w:after="0" w:line="312" w:lineRule="auto"/>
              <w:jc w:val="center"/>
              <w:rPr>
                <w:rFonts w:ascii="Times New Roman" w:hAnsi="Times New Roman" w:cs="Times New Roman"/>
                <w:bCs/>
                <w:color w:val="000000" w:themeColor="text1"/>
                <w:lang w:val="vi-VN"/>
              </w:rPr>
            </w:pPr>
            <w:r w:rsidRPr="00127ECE">
              <w:rPr>
                <w:rFonts w:ascii="Times New Roman" w:hAnsi="Times New Roman" w:cs="Times New Roman"/>
                <w:color w:val="000000" w:themeColor="text1"/>
              </w:rPr>
              <w:t>1,68</w:t>
            </w:r>
          </w:p>
        </w:tc>
        <w:tc>
          <w:tcPr>
            <w:tcW w:w="1418" w:type="dxa"/>
            <w:vAlign w:val="bottom"/>
          </w:tcPr>
          <w:p w:rsidR="00A84E92" w:rsidRPr="00127ECE" w:rsidRDefault="00A84E92" w:rsidP="00C74542">
            <w:pPr>
              <w:spacing w:after="0" w:line="312" w:lineRule="auto"/>
              <w:jc w:val="center"/>
              <w:rPr>
                <w:rFonts w:ascii="Times New Roman" w:hAnsi="Times New Roman" w:cs="Times New Roman"/>
                <w:bCs/>
                <w:color w:val="000000" w:themeColor="text1"/>
                <w:lang w:val="vi-VN"/>
              </w:rPr>
            </w:pPr>
            <w:r w:rsidRPr="00127ECE">
              <w:rPr>
                <w:rFonts w:ascii="Times New Roman" w:hAnsi="Times New Roman" w:cs="Times New Roman"/>
                <w:color w:val="000000" w:themeColor="text1"/>
              </w:rPr>
              <w:t>0,58 - 4,9</w:t>
            </w:r>
          </w:p>
        </w:tc>
        <w:tc>
          <w:tcPr>
            <w:tcW w:w="1003" w:type="dxa"/>
            <w:vAlign w:val="bottom"/>
          </w:tcPr>
          <w:p w:rsidR="00A84E92" w:rsidRPr="00127ECE" w:rsidRDefault="00A84E92" w:rsidP="00C74542">
            <w:pPr>
              <w:spacing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0,343</w:t>
            </w:r>
          </w:p>
        </w:tc>
      </w:tr>
      <w:tr w:rsidR="00A84E92" w:rsidRPr="00127ECE" w:rsidTr="00614C14">
        <w:trPr>
          <w:jc w:val="center"/>
        </w:trPr>
        <w:tc>
          <w:tcPr>
            <w:tcW w:w="2544" w:type="dxa"/>
          </w:tcPr>
          <w:p w:rsidR="00A84E92" w:rsidRPr="00127ECE" w:rsidRDefault="00A84E92" w:rsidP="00C74542">
            <w:pPr>
              <w:spacing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Diện tích bỏng chung</w:t>
            </w:r>
          </w:p>
        </w:tc>
        <w:tc>
          <w:tcPr>
            <w:tcW w:w="1417" w:type="dxa"/>
            <w:vAlign w:val="bottom"/>
          </w:tcPr>
          <w:p w:rsidR="00A84E92" w:rsidRPr="00127ECE" w:rsidRDefault="00A84E92" w:rsidP="00C74542">
            <w:pPr>
              <w:spacing w:after="0" w:line="312" w:lineRule="auto"/>
              <w:jc w:val="center"/>
              <w:rPr>
                <w:rFonts w:ascii="Times New Roman" w:hAnsi="Times New Roman" w:cs="Times New Roman"/>
                <w:bCs/>
                <w:color w:val="000000" w:themeColor="text1"/>
                <w:lang w:val="vi-VN"/>
              </w:rPr>
            </w:pPr>
            <w:r w:rsidRPr="00127ECE">
              <w:rPr>
                <w:rFonts w:ascii="Times New Roman" w:hAnsi="Times New Roman" w:cs="Times New Roman"/>
                <w:color w:val="000000" w:themeColor="text1"/>
              </w:rPr>
              <w:t>1,02</w:t>
            </w:r>
          </w:p>
        </w:tc>
        <w:tc>
          <w:tcPr>
            <w:tcW w:w="1418" w:type="dxa"/>
            <w:vAlign w:val="bottom"/>
          </w:tcPr>
          <w:p w:rsidR="00A84E92" w:rsidRPr="00127ECE" w:rsidRDefault="00A84E92" w:rsidP="00C74542">
            <w:pPr>
              <w:spacing w:after="0" w:line="312" w:lineRule="auto"/>
              <w:jc w:val="center"/>
              <w:rPr>
                <w:rFonts w:ascii="Times New Roman" w:hAnsi="Times New Roman" w:cs="Times New Roman"/>
                <w:bCs/>
                <w:color w:val="000000" w:themeColor="text1"/>
              </w:rPr>
            </w:pPr>
            <w:r w:rsidRPr="00127ECE">
              <w:rPr>
                <w:rFonts w:ascii="Times New Roman" w:hAnsi="Times New Roman" w:cs="Times New Roman"/>
                <w:color w:val="000000" w:themeColor="text1"/>
              </w:rPr>
              <w:t>0,99 - 1,04</w:t>
            </w:r>
          </w:p>
        </w:tc>
        <w:tc>
          <w:tcPr>
            <w:tcW w:w="1003" w:type="dxa"/>
            <w:vAlign w:val="bottom"/>
          </w:tcPr>
          <w:p w:rsidR="00A84E92" w:rsidRPr="00127ECE" w:rsidRDefault="00A84E92" w:rsidP="00C74542">
            <w:pPr>
              <w:spacing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0,248</w:t>
            </w:r>
          </w:p>
        </w:tc>
      </w:tr>
      <w:tr w:rsidR="00A84E92" w:rsidRPr="00127ECE" w:rsidTr="00614C14">
        <w:trPr>
          <w:jc w:val="center"/>
        </w:trPr>
        <w:tc>
          <w:tcPr>
            <w:tcW w:w="2544" w:type="dxa"/>
          </w:tcPr>
          <w:p w:rsidR="00A84E92" w:rsidRPr="00127ECE" w:rsidRDefault="00A84E92" w:rsidP="00C74542">
            <w:pPr>
              <w:spacing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Diện tích bỏng sâu</w:t>
            </w:r>
          </w:p>
        </w:tc>
        <w:tc>
          <w:tcPr>
            <w:tcW w:w="1417" w:type="dxa"/>
            <w:vAlign w:val="bottom"/>
          </w:tcPr>
          <w:p w:rsidR="00A84E92" w:rsidRPr="00127ECE" w:rsidRDefault="00A84E92" w:rsidP="00C74542">
            <w:pPr>
              <w:spacing w:after="0" w:line="312" w:lineRule="auto"/>
              <w:jc w:val="center"/>
              <w:rPr>
                <w:rFonts w:ascii="Times New Roman" w:hAnsi="Times New Roman" w:cs="Times New Roman"/>
                <w:bCs/>
                <w:color w:val="000000" w:themeColor="text1"/>
              </w:rPr>
            </w:pPr>
            <w:r w:rsidRPr="00127ECE">
              <w:rPr>
                <w:rFonts w:ascii="Times New Roman" w:hAnsi="Times New Roman" w:cs="Times New Roman"/>
                <w:color w:val="000000" w:themeColor="text1"/>
              </w:rPr>
              <w:t>1,02</w:t>
            </w:r>
          </w:p>
        </w:tc>
        <w:tc>
          <w:tcPr>
            <w:tcW w:w="1418" w:type="dxa"/>
            <w:vAlign w:val="bottom"/>
          </w:tcPr>
          <w:p w:rsidR="00A84E92" w:rsidRPr="00127ECE" w:rsidRDefault="00A84E92" w:rsidP="00C74542">
            <w:pPr>
              <w:spacing w:after="0" w:line="312" w:lineRule="auto"/>
              <w:jc w:val="center"/>
              <w:rPr>
                <w:rFonts w:ascii="Times New Roman" w:hAnsi="Times New Roman" w:cs="Times New Roman"/>
                <w:bCs/>
                <w:color w:val="000000" w:themeColor="text1"/>
              </w:rPr>
            </w:pPr>
            <w:r w:rsidRPr="00127ECE">
              <w:rPr>
                <w:rFonts w:ascii="Times New Roman" w:hAnsi="Times New Roman" w:cs="Times New Roman"/>
                <w:color w:val="000000" w:themeColor="text1"/>
              </w:rPr>
              <w:t>0,99 - 1,04</w:t>
            </w:r>
          </w:p>
        </w:tc>
        <w:tc>
          <w:tcPr>
            <w:tcW w:w="1003" w:type="dxa"/>
            <w:vAlign w:val="bottom"/>
          </w:tcPr>
          <w:p w:rsidR="00A84E92" w:rsidRPr="00127ECE" w:rsidRDefault="00A84E92" w:rsidP="00C74542">
            <w:pPr>
              <w:spacing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0,137</w:t>
            </w:r>
          </w:p>
        </w:tc>
      </w:tr>
      <w:tr w:rsidR="00A84E92" w:rsidRPr="00127ECE" w:rsidTr="00614C14">
        <w:trPr>
          <w:jc w:val="center"/>
        </w:trPr>
        <w:tc>
          <w:tcPr>
            <w:tcW w:w="2544" w:type="dxa"/>
          </w:tcPr>
          <w:p w:rsidR="00A84E92" w:rsidRPr="00127ECE" w:rsidRDefault="00A84E92" w:rsidP="00C74542">
            <w:pPr>
              <w:spacing w:after="0" w:line="312" w:lineRule="auto"/>
              <w:rPr>
                <w:rFonts w:ascii="Times New Roman" w:hAnsi="Times New Roman" w:cs="Times New Roman"/>
                <w:color w:val="000000" w:themeColor="text1"/>
              </w:rPr>
            </w:pPr>
            <w:r w:rsidRPr="00127ECE">
              <w:rPr>
                <w:rFonts w:ascii="Times New Roman" w:hAnsi="Times New Roman" w:cs="Times New Roman"/>
                <w:bCs/>
                <w:color w:val="000000" w:themeColor="text1"/>
              </w:rPr>
              <w:t>Mức độ bỏng hô hấp</w:t>
            </w:r>
          </w:p>
        </w:tc>
        <w:tc>
          <w:tcPr>
            <w:tcW w:w="1417" w:type="dxa"/>
            <w:vAlign w:val="bottom"/>
          </w:tcPr>
          <w:p w:rsidR="00A84E92" w:rsidRPr="00127ECE" w:rsidRDefault="00A84E92" w:rsidP="00C74542">
            <w:pPr>
              <w:spacing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1,62</w:t>
            </w:r>
          </w:p>
        </w:tc>
        <w:tc>
          <w:tcPr>
            <w:tcW w:w="1418" w:type="dxa"/>
            <w:vAlign w:val="bottom"/>
          </w:tcPr>
          <w:p w:rsidR="00A84E92" w:rsidRPr="00127ECE" w:rsidRDefault="00A84E92" w:rsidP="00C74542">
            <w:pPr>
              <w:spacing w:after="0" w:line="312" w:lineRule="auto"/>
              <w:jc w:val="center"/>
              <w:rPr>
                <w:rFonts w:ascii="Times New Roman" w:hAnsi="Times New Roman" w:cs="Times New Roman"/>
                <w:b/>
                <w:bCs/>
                <w:color w:val="000000" w:themeColor="text1"/>
              </w:rPr>
            </w:pPr>
            <w:r w:rsidRPr="00127ECE">
              <w:rPr>
                <w:rFonts w:ascii="Times New Roman" w:hAnsi="Times New Roman" w:cs="Times New Roman"/>
                <w:color w:val="000000" w:themeColor="text1"/>
              </w:rPr>
              <w:t>1,01 - 2,6</w:t>
            </w:r>
          </w:p>
        </w:tc>
        <w:tc>
          <w:tcPr>
            <w:tcW w:w="1003" w:type="dxa"/>
            <w:vAlign w:val="bottom"/>
          </w:tcPr>
          <w:p w:rsidR="00A84E92" w:rsidRPr="00127ECE" w:rsidRDefault="00A84E92" w:rsidP="00C74542">
            <w:pPr>
              <w:spacing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0,045</w:t>
            </w:r>
          </w:p>
        </w:tc>
      </w:tr>
      <w:tr w:rsidR="00A84E92" w:rsidRPr="00127ECE" w:rsidTr="00614C14">
        <w:trPr>
          <w:jc w:val="center"/>
        </w:trPr>
        <w:tc>
          <w:tcPr>
            <w:tcW w:w="2544" w:type="dxa"/>
          </w:tcPr>
          <w:p w:rsidR="00A84E92" w:rsidRPr="00127ECE" w:rsidRDefault="00A84E92" w:rsidP="00C74542">
            <w:pPr>
              <w:spacing w:after="0" w:line="312" w:lineRule="auto"/>
              <w:rPr>
                <w:rFonts w:ascii="Times New Roman" w:hAnsi="Times New Roman" w:cs="Times New Roman"/>
                <w:b/>
                <w:bCs/>
                <w:color w:val="000000" w:themeColor="text1"/>
                <w:lang w:val="vi-VN"/>
              </w:rPr>
            </w:pPr>
            <w:r w:rsidRPr="00127ECE">
              <w:rPr>
                <w:rFonts w:ascii="Times New Roman" w:hAnsi="Times New Roman" w:cs="Times New Roman"/>
                <w:color w:val="000000" w:themeColor="text1"/>
              </w:rPr>
              <w:t>Thời gian thở máy</w:t>
            </w:r>
          </w:p>
        </w:tc>
        <w:tc>
          <w:tcPr>
            <w:tcW w:w="1417" w:type="dxa"/>
            <w:vAlign w:val="bottom"/>
          </w:tcPr>
          <w:p w:rsidR="00A84E92" w:rsidRPr="00127ECE" w:rsidRDefault="00A84E92" w:rsidP="00C74542">
            <w:pPr>
              <w:spacing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0,85</w:t>
            </w:r>
          </w:p>
        </w:tc>
        <w:tc>
          <w:tcPr>
            <w:tcW w:w="1418" w:type="dxa"/>
            <w:vAlign w:val="bottom"/>
          </w:tcPr>
          <w:p w:rsidR="00A84E92" w:rsidRPr="00127ECE" w:rsidRDefault="00A84E92" w:rsidP="00C74542">
            <w:pPr>
              <w:spacing w:after="0" w:line="312" w:lineRule="auto"/>
              <w:jc w:val="center"/>
              <w:rPr>
                <w:rFonts w:ascii="Times New Roman" w:hAnsi="Times New Roman" w:cs="Times New Roman"/>
                <w:b/>
                <w:bCs/>
                <w:color w:val="000000" w:themeColor="text1"/>
              </w:rPr>
            </w:pPr>
            <w:r w:rsidRPr="00127ECE">
              <w:rPr>
                <w:rFonts w:ascii="Times New Roman" w:hAnsi="Times New Roman" w:cs="Times New Roman"/>
                <w:color w:val="000000" w:themeColor="text1"/>
              </w:rPr>
              <w:t>0,8 - 0,91</w:t>
            </w:r>
          </w:p>
        </w:tc>
        <w:tc>
          <w:tcPr>
            <w:tcW w:w="1003" w:type="dxa"/>
            <w:vAlign w:val="bottom"/>
          </w:tcPr>
          <w:p w:rsidR="00A84E92" w:rsidRPr="00127ECE" w:rsidRDefault="00A84E92" w:rsidP="00C74542">
            <w:pPr>
              <w:spacing w:after="0" w:line="312" w:lineRule="auto"/>
              <w:jc w:val="center"/>
              <w:rPr>
                <w:rFonts w:ascii="Times New Roman" w:hAnsi="Times New Roman" w:cs="Times New Roman"/>
                <w:b/>
                <w:bCs/>
                <w:color w:val="000000" w:themeColor="text1"/>
              </w:rPr>
            </w:pPr>
            <w:r w:rsidRPr="00127ECE">
              <w:rPr>
                <w:rFonts w:ascii="Times New Roman" w:hAnsi="Times New Roman" w:cs="Times New Roman"/>
                <w:b/>
                <w:bCs/>
                <w:color w:val="000000" w:themeColor="text1"/>
              </w:rPr>
              <w:t>&lt;0,001</w:t>
            </w:r>
          </w:p>
        </w:tc>
      </w:tr>
      <w:tr w:rsidR="00A84E92" w:rsidRPr="00127ECE" w:rsidTr="00614C14">
        <w:trPr>
          <w:jc w:val="center"/>
        </w:trPr>
        <w:tc>
          <w:tcPr>
            <w:tcW w:w="2544" w:type="dxa"/>
          </w:tcPr>
          <w:p w:rsidR="00A84E92" w:rsidRPr="00127ECE" w:rsidRDefault="00A84E92" w:rsidP="00C74542">
            <w:pPr>
              <w:spacing w:after="0" w:line="312" w:lineRule="auto"/>
              <w:rPr>
                <w:rFonts w:ascii="Times New Roman" w:hAnsi="Times New Roman" w:cs="Times New Roman"/>
                <w:bCs/>
                <w:color w:val="000000" w:themeColor="text1"/>
              </w:rPr>
            </w:pPr>
            <w:r w:rsidRPr="00127ECE">
              <w:rPr>
                <w:rFonts w:ascii="Times New Roman" w:hAnsi="Times New Roman" w:cs="Times New Roman"/>
                <w:bCs/>
                <w:color w:val="000000" w:themeColor="text1"/>
              </w:rPr>
              <w:t>Ngày mở khí quản</w:t>
            </w:r>
          </w:p>
        </w:tc>
        <w:tc>
          <w:tcPr>
            <w:tcW w:w="1417" w:type="dxa"/>
            <w:vAlign w:val="bottom"/>
          </w:tcPr>
          <w:p w:rsidR="00A84E92" w:rsidRPr="00127ECE" w:rsidRDefault="00A84E92" w:rsidP="00C74542">
            <w:pPr>
              <w:spacing w:after="0" w:line="312" w:lineRule="auto"/>
              <w:jc w:val="center"/>
              <w:rPr>
                <w:rFonts w:ascii="Times New Roman" w:hAnsi="Times New Roman" w:cs="Times New Roman"/>
                <w:color w:val="000000" w:themeColor="text1"/>
                <w:lang w:val="vi-VN"/>
              </w:rPr>
            </w:pPr>
            <w:r w:rsidRPr="00127ECE">
              <w:rPr>
                <w:rFonts w:ascii="Times New Roman" w:hAnsi="Times New Roman" w:cs="Times New Roman"/>
                <w:color w:val="000000" w:themeColor="text1"/>
              </w:rPr>
              <w:t>1,06</w:t>
            </w:r>
          </w:p>
        </w:tc>
        <w:tc>
          <w:tcPr>
            <w:tcW w:w="1418" w:type="dxa"/>
            <w:vAlign w:val="bottom"/>
          </w:tcPr>
          <w:p w:rsidR="00A84E92" w:rsidRPr="00127ECE" w:rsidRDefault="00A84E92" w:rsidP="00C74542">
            <w:pPr>
              <w:spacing w:after="0" w:line="312" w:lineRule="auto"/>
              <w:jc w:val="center"/>
              <w:rPr>
                <w:rFonts w:ascii="Times New Roman" w:hAnsi="Times New Roman" w:cs="Times New Roman"/>
                <w:color w:val="000000" w:themeColor="text1"/>
                <w:lang w:val="vi-VN"/>
              </w:rPr>
            </w:pPr>
            <w:r w:rsidRPr="00127ECE">
              <w:rPr>
                <w:rFonts w:ascii="Times New Roman" w:hAnsi="Times New Roman" w:cs="Times New Roman"/>
                <w:color w:val="000000" w:themeColor="text1"/>
              </w:rPr>
              <w:t>0,96 - 1,17</w:t>
            </w:r>
          </w:p>
        </w:tc>
        <w:tc>
          <w:tcPr>
            <w:tcW w:w="1003" w:type="dxa"/>
            <w:vAlign w:val="bottom"/>
          </w:tcPr>
          <w:p w:rsidR="00A84E92" w:rsidRPr="00127ECE" w:rsidRDefault="00A84E92" w:rsidP="00C74542">
            <w:pPr>
              <w:spacing w:after="0" w:line="312" w:lineRule="auto"/>
              <w:jc w:val="center"/>
              <w:rPr>
                <w:rFonts w:ascii="Times New Roman" w:hAnsi="Times New Roman" w:cs="Times New Roman"/>
                <w:color w:val="000000" w:themeColor="text1"/>
              </w:rPr>
            </w:pPr>
            <w:r w:rsidRPr="00127ECE">
              <w:rPr>
                <w:rFonts w:ascii="Times New Roman" w:hAnsi="Times New Roman" w:cs="Times New Roman"/>
                <w:color w:val="000000" w:themeColor="text1"/>
              </w:rPr>
              <w:t>0,262</w:t>
            </w:r>
          </w:p>
        </w:tc>
      </w:tr>
    </w:tbl>
    <w:p w:rsidR="00EB23B9" w:rsidRPr="00127ECE" w:rsidRDefault="00326FF9" w:rsidP="00C74542">
      <w:pPr>
        <w:pStyle w:val="NormalWeb"/>
        <w:spacing w:before="0" w:beforeAutospacing="0" w:after="0" w:afterAutospacing="0" w:line="312" w:lineRule="auto"/>
        <w:ind w:firstLine="454"/>
        <w:jc w:val="both"/>
        <w:rPr>
          <w:color w:val="1B1C1D"/>
          <w:sz w:val="22"/>
          <w:szCs w:val="22"/>
        </w:rPr>
      </w:pPr>
      <w:r w:rsidRPr="00127ECE">
        <w:rPr>
          <w:bCs/>
          <w:color w:val="1B1C1D"/>
          <w:sz w:val="22"/>
          <w:szCs w:val="22"/>
          <w:bdr w:val="none" w:sz="0" w:space="0" w:color="auto" w:frame="1"/>
        </w:rPr>
        <w:t>P</w:t>
      </w:r>
      <w:r w:rsidR="00EB23B9" w:rsidRPr="00127ECE">
        <w:rPr>
          <w:color w:val="1B1C1D"/>
          <w:sz w:val="22"/>
          <w:szCs w:val="22"/>
        </w:rPr>
        <w:t xml:space="preserve">hác đồ can thiệp là một yếu tố bảo vệ độc lập, giúp giảm nguy cơ tử vong trong 28 ngày </w:t>
      </w:r>
      <w:r w:rsidR="00A84E92" w:rsidRPr="00127ECE">
        <w:rPr>
          <w:color w:val="1B1C1D"/>
          <w:sz w:val="22"/>
          <w:szCs w:val="22"/>
        </w:rPr>
        <w:t>từ khi bị bỏng</w:t>
      </w:r>
      <w:r w:rsidR="00EB23B9" w:rsidRPr="00127ECE">
        <w:rPr>
          <w:color w:val="1B1C1D"/>
          <w:sz w:val="22"/>
          <w:szCs w:val="22"/>
        </w:rPr>
        <w:t xml:space="preserve">. Ngoài ra, phân tích còn chỉ </w:t>
      </w:r>
      <w:r w:rsidR="00EB23B9" w:rsidRPr="00127ECE">
        <w:rPr>
          <w:color w:val="1B1C1D"/>
          <w:sz w:val="22"/>
          <w:szCs w:val="22"/>
        </w:rPr>
        <w:lastRenderedPageBreak/>
        <w:t>ra các yếu tố nguy cơ độc lập khác như diện tích bỏng (ảnh hưởng đến tử vong sớm), tuổi và mức độ nặng của bỏng hô hấp (</w:t>
      </w:r>
      <w:r w:rsidR="00A84E92" w:rsidRPr="00127ECE">
        <w:rPr>
          <w:color w:val="1B1C1D"/>
          <w:sz w:val="22"/>
          <w:szCs w:val="22"/>
        </w:rPr>
        <w:t>ảnh hưởng đến tử vong muộn hơn)</w:t>
      </w:r>
      <w:r w:rsidR="00EB23B9" w:rsidRPr="00127ECE">
        <w:rPr>
          <w:color w:val="1B1C1D"/>
          <w:sz w:val="22"/>
          <w:szCs w:val="22"/>
        </w:rPr>
        <w:t>.</w:t>
      </w:r>
    </w:p>
    <w:p w:rsidR="00A7384B" w:rsidRPr="00127ECE" w:rsidRDefault="00A7384B" w:rsidP="00C74542">
      <w:pPr>
        <w:pStyle w:val="Heading3"/>
        <w:spacing w:before="0" w:beforeAutospacing="0" w:after="0" w:afterAutospacing="0" w:line="312" w:lineRule="auto"/>
        <w:jc w:val="both"/>
        <w:rPr>
          <w:color w:val="1B1C1D"/>
          <w:sz w:val="22"/>
          <w:szCs w:val="22"/>
          <w:bdr w:val="none" w:sz="0" w:space="0" w:color="auto" w:frame="1"/>
        </w:rPr>
      </w:pPr>
    </w:p>
    <w:p w:rsidR="00A7384B" w:rsidRPr="00127ECE" w:rsidRDefault="00A7384B" w:rsidP="00C74542">
      <w:pPr>
        <w:pStyle w:val="Heading3"/>
        <w:spacing w:before="0" w:beforeAutospacing="0" w:after="0" w:afterAutospacing="0" w:line="312" w:lineRule="auto"/>
        <w:jc w:val="both"/>
        <w:rPr>
          <w:color w:val="1B1C1D"/>
          <w:sz w:val="22"/>
          <w:szCs w:val="22"/>
          <w:bdr w:val="none" w:sz="0" w:space="0" w:color="auto" w:frame="1"/>
        </w:rPr>
      </w:pPr>
    </w:p>
    <w:p w:rsidR="00A7384B" w:rsidRPr="00127ECE" w:rsidRDefault="00A7384B" w:rsidP="00C74542">
      <w:pPr>
        <w:pStyle w:val="Heading3"/>
        <w:spacing w:before="0" w:beforeAutospacing="0" w:after="0" w:afterAutospacing="0" w:line="312" w:lineRule="auto"/>
        <w:jc w:val="both"/>
        <w:rPr>
          <w:color w:val="1B1C1D"/>
          <w:sz w:val="22"/>
          <w:szCs w:val="22"/>
          <w:bdr w:val="none" w:sz="0" w:space="0" w:color="auto" w:frame="1"/>
        </w:rPr>
      </w:pPr>
    </w:p>
    <w:p w:rsidR="00A7384B" w:rsidRPr="00127ECE" w:rsidRDefault="00A7384B" w:rsidP="00C74542">
      <w:pPr>
        <w:pStyle w:val="Heading3"/>
        <w:spacing w:before="0" w:beforeAutospacing="0" w:after="0" w:afterAutospacing="0" w:line="312" w:lineRule="auto"/>
        <w:jc w:val="both"/>
        <w:rPr>
          <w:color w:val="1B1C1D"/>
          <w:sz w:val="22"/>
          <w:szCs w:val="22"/>
          <w:bdr w:val="none" w:sz="0" w:space="0" w:color="auto" w:frame="1"/>
        </w:rPr>
      </w:pPr>
    </w:p>
    <w:p w:rsidR="00A7384B" w:rsidRPr="00127ECE" w:rsidRDefault="00A7384B" w:rsidP="00C74542">
      <w:pPr>
        <w:pStyle w:val="Heading3"/>
        <w:spacing w:before="0" w:beforeAutospacing="0" w:after="0" w:afterAutospacing="0" w:line="312" w:lineRule="auto"/>
        <w:jc w:val="both"/>
        <w:rPr>
          <w:color w:val="1B1C1D"/>
          <w:sz w:val="22"/>
          <w:szCs w:val="22"/>
          <w:bdr w:val="none" w:sz="0" w:space="0" w:color="auto" w:frame="1"/>
        </w:rPr>
      </w:pPr>
    </w:p>
    <w:p w:rsidR="00A7384B" w:rsidRPr="00127ECE" w:rsidRDefault="00A7384B" w:rsidP="00C74542">
      <w:pPr>
        <w:pStyle w:val="Heading3"/>
        <w:spacing w:before="0" w:beforeAutospacing="0" w:after="0" w:afterAutospacing="0" w:line="312" w:lineRule="auto"/>
        <w:jc w:val="both"/>
        <w:rPr>
          <w:color w:val="1B1C1D"/>
          <w:sz w:val="22"/>
          <w:szCs w:val="22"/>
          <w:bdr w:val="none" w:sz="0" w:space="0" w:color="auto" w:frame="1"/>
        </w:rPr>
      </w:pPr>
    </w:p>
    <w:p w:rsidR="00BF0B2E" w:rsidRDefault="00BF0B2E" w:rsidP="00C74542">
      <w:pPr>
        <w:spacing w:line="312" w:lineRule="auto"/>
        <w:rPr>
          <w:rFonts w:ascii="Times New Roman" w:eastAsia="Times New Roman" w:hAnsi="Times New Roman" w:cs="Times New Roman"/>
          <w:b/>
          <w:bCs/>
          <w:color w:val="1B1C1D"/>
          <w:bdr w:val="none" w:sz="0" w:space="0" w:color="auto" w:frame="1"/>
        </w:rPr>
      </w:pPr>
      <w:r>
        <w:rPr>
          <w:color w:val="1B1C1D"/>
          <w:bdr w:val="none" w:sz="0" w:space="0" w:color="auto" w:frame="1"/>
        </w:rPr>
        <w:br w:type="page"/>
      </w:r>
    </w:p>
    <w:p w:rsidR="00EB23B9" w:rsidRDefault="00EB23B9" w:rsidP="00455EFB">
      <w:pPr>
        <w:pStyle w:val="Heading3"/>
        <w:spacing w:before="0" w:beforeAutospacing="0" w:after="0" w:afterAutospacing="0" w:line="302" w:lineRule="auto"/>
        <w:jc w:val="center"/>
        <w:rPr>
          <w:color w:val="1B1C1D"/>
          <w:sz w:val="22"/>
          <w:szCs w:val="22"/>
          <w:bdr w:val="none" w:sz="0" w:space="0" w:color="auto" w:frame="1"/>
        </w:rPr>
      </w:pPr>
      <w:r w:rsidRPr="00127ECE">
        <w:rPr>
          <w:color w:val="1B1C1D"/>
          <w:sz w:val="22"/>
          <w:szCs w:val="22"/>
          <w:bdr w:val="none" w:sz="0" w:space="0" w:color="auto" w:frame="1"/>
        </w:rPr>
        <w:lastRenderedPageBreak/>
        <w:t>Chương 4. BÀN LUẬN</w:t>
      </w:r>
    </w:p>
    <w:p w:rsidR="00DD02D1" w:rsidRPr="00127ECE" w:rsidRDefault="00DD02D1" w:rsidP="00455EFB">
      <w:pPr>
        <w:pStyle w:val="Heading3"/>
        <w:spacing w:before="0" w:beforeAutospacing="0" w:after="0" w:afterAutospacing="0" w:line="302" w:lineRule="auto"/>
        <w:jc w:val="center"/>
        <w:rPr>
          <w:color w:val="1B1C1D"/>
          <w:sz w:val="22"/>
          <w:szCs w:val="22"/>
        </w:rPr>
      </w:pPr>
    </w:p>
    <w:p w:rsidR="00A7384B" w:rsidRPr="00127ECE" w:rsidRDefault="00A7384B" w:rsidP="00455EFB">
      <w:pPr>
        <w:pStyle w:val="Heading4"/>
        <w:spacing w:before="0" w:line="302" w:lineRule="auto"/>
        <w:jc w:val="both"/>
        <w:rPr>
          <w:rFonts w:ascii="Times New Roman" w:hAnsi="Times New Roman" w:cs="Times New Roman"/>
          <w:b/>
          <w:color w:val="000000" w:themeColor="text1"/>
        </w:rPr>
      </w:pPr>
      <w:r w:rsidRPr="00127ECE">
        <w:rPr>
          <w:rFonts w:ascii="Times New Roman" w:hAnsi="Times New Roman" w:cs="Times New Roman"/>
          <w:b/>
          <w:color w:val="000000" w:themeColor="text1"/>
        </w:rPr>
        <w:t xml:space="preserve">4.1. Đặc điểm lâm sàng, cận lâm sàng của bệnh nhân bỏng hô hấp </w:t>
      </w:r>
    </w:p>
    <w:p w:rsidR="00A7384B" w:rsidRPr="00127ECE" w:rsidRDefault="00A7384B" w:rsidP="00455EFB">
      <w:pPr>
        <w:pStyle w:val="NormalWeb"/>
        <w:spacing w:before="0" w:beforeAutospacing="0" w:after="0" w:afterAutospacing="0" w:line="302" w:lineRule="auto"/>
        <w:ind w:firstLine="454"/>
        <w:jc w:val="both"/>
        <w:rPr>
          <w:color w:val="000000" w:themeColor="text1"/>
          <w:sz w:val="22"/>
          <w:szCs w:val="22"/>
        </w:rPr>
      </w:pPr>
      <w:r w:rsidRPr="00127ECE">
        <w:rPr>
          <w:color w:val="000000" w:themeColor="text1"/>
          <w:sz w:val="22"/>
          <w:szCs w:val="22"/>
        </w:rPr>
        <w:t>Nghiên cứu mô tả đặc điểm của 76 bệnh nhân bỏng hô hấp nặng khi nhập viện. Các đặc điểm về nhân khẩu học như tuổi trung vị (37 tuổi), tỷ lệ nam giới chiếm đa số (76,3%) và nguyên nhân bỏng chủ yếu do tai nạn sinh hoạt (72,4%) là hoàn toàn tương đồng với các báo cáo dịch tễ học về bỏng nặng tại Việt Nam. Bệnh nhân trong nghiên cứu có tình trạng rất nặng, đặc trưng bởi diện tích bỏng rộng (trung vị 66%), 100% bị sốc bỏng và 32,9% có ngộ độc khí CO.</w:t>
      </w:r>
      <w:r w:rsidRPr="00127ECE">
        <w:rPr>
          <w:rStyle w:val="button-container"/>
          <w:color w:val="000000" w:themeColor="text1"/>
          <w:sz w:val="22"/>
          <w:szCs w:val="22"/>
        </w:rPr>
        <w:t xml:space="preserve">   </w:t>
      </w:r>
    </w:p>
    <w:p w:rsidR="00A7384B" w:rsidRPr="00127ECE" w:rsidRDefault="00A7384B" w:rsidP="00455EFB">
      <w:pPr>
        <w:pStyle w:val="NormalWeb"/>
        <w:spacing w:before="0" w:beforeAutospacing="0" w:after="0" w:afterAutospacing="0" w:line="302" w:lineRule="auto"/>
        <w:ind w:firstLine="454"/>
        <w:jc w:val="both"/>
        <w:rPr>
          <w:color w:val="000000" w:themeColor="text1"/>
          <w:sz w:val="22"/>
          <w:szCs w:val="22"/>
        </w:rPr>
      </w:pPr>
      <w:r w:rsidRPr="00127ECE">
        <w:rPr>
          <w:color w:val="000000" w:themeColor="text1"/>
          <w:sz w:val="22"/>
          <w:szCs w:val="22"/>
        </w:rPr>
        <w:t>Mối tương quan thuận rất mạnh giữa số lượng triệu chứng lâm sàng (như bỏng mặt, khàn giọng, đờm đen) và mức độ nặng của bỏng hô hấp được xác định qua nội soi (Hệ số tương quan Spearman Rho = 0,75; p &lt; 0,001). Điều này khẳng định giá trị của việc thăm khám lâm sàng trong việc định hướng và tiên lượng sớm mức độ tổn thương đường thở, ngay cả trước khi có kết quả nội soi.</w:t>
      </w:r>
      <w:r w:rsidRPr="00127ECE">
        <w:rPr>
          <w:rStyle w:val="button-container"/>
          <w:color w:val="000000" w:themeColor="text1"/>
          <w:sz w:val="22"/>
          <w:szCs w:val="22"/>
        </w:rPr>
        <w:t xml:space="preserve">   </w:t>
      </w:r>
    </w:p>
    <w:p w:rsidR="00A7384B" w:rsidRPr="00127ECE" w:rsidRDefault="00A7384B" w:rsidP="00455EFB">
      <w:pPr>
        <w:pStyle w:val="NormalWeb"/>
        <w:spacing w:before="0" w:beforeAutospacing="0" w:after="0" w:afterAutospacing="0" w:line="302" w:lineRule="auto"/>
        <w:ind w:firstLine="454"/>
        <w:jc w:val="both"/>
        <w:rPr>
          <w:color w:val="000000" w:themeColor="text1"/>
          <w:sz w:val="22"/>
          <w:szCs w:val="22"/>
        </w:rPr>
      </w:pPr>
      <w:r w:rsidRPr="00127ECE">
        <w:rPr>
          <w:color w:val="000000" w:themeColor="text1"/>
          <w:sz w:val="22"/>
          <w:szCs w:val="22"/>
        </w:rPr>
        <w:t>Về cận lâm sàng, các kết quả phản ánh rõ tình trạng sốc và đáp ứng viêm hệ thống cấp tính ngay từ khi nhập viện. Bệnh nhân có biểu hiện toan chuyển hóa (Lactate trung vị 3,9 mmol/l), máu cô đặc (Hematocrit trung vị 53,9%) và các dấu ấn viêm tăng cao (Procalcitonin trung vị 8,22 ng/ml). Chức năng phổi đã suy giảm sớm với độ giãn nở phổi thấp (trung bình 29,2 ml/cmH₂O). Nghiên cứu cũng cho thấy các thang điểm tiên lượng chuyên biệt cho bỏng như rBaux (AUC=0,84) và ABSI (AUC=0,82) có giá trị dự báo tử vong tốt hơn các thang điểm hồi sức chung, cung cấp công cụ hữu ích cho việc đánh giá nguy cơ ban đầu.</w:t>
      </w:r>
      <w:r w:rsidRPr="00127ECE">
        <w:rPr>
          <w:rStyle w:val="button-container"/>
          <w:color w:val="000000" w:themeColor="text1"/>
          <w:sz w:val="22"/>
          <w:szCs w:val="22"/>
        </w:rPr>
        <w:t xml:space="preserve">   </w:t>
      </w:r>
    </w:p>
    <w:p w:rsidR="00A7384B" w:rsidRPr="00127ECE" w:rsidRDefault="00A7384B" w:rsidP="00C74542">
      <w:pPr>
        <w:pStyle w:val="Heading4"/>
        <w:spacing w:before="0" w:line="312" w:lineRule="auto"/>
        <w:jc w:val="both"/>
        <w:rPr>
          <w:rFonts w:ascii="Times New Roman" w:hAnsi="Times New Roman" w:cs="Times New Roman"/>
          <w:b/>
        </w:rPr>
      </w:pPr>
      <w:r w:rsidRPr="00127ECE">
        <w:rPr>
          <w:rFonts w:ascii="Times New Roman" w:hAnsi="Times New Roman" w:cs="Times New Roman"/>
          <w:b/>
          <w:color w:val="000000" w:themeColor="text1"/>
        </w:rPr>
        <w:t xml:space="preserve">4.2. Hiệu quả của phác đồ nội soi phế quản kết hợp khí dung Heparin và N-Acetylcystein </w:t>
      </w:r>
    </w:p>
    <w:p w:rsidR="00A7384B" w:rsidRPr="00127ECE" w:rsidRDefault="00A7384B" w:rsidP="00C74542">
      <w:pPr>
        <w:pStyle w:val="NormalWeb"/>
        <w:spacing w:before="0" w:beforeAutospacing="0" w:after="0" w:afterAutospacing="0" w:line="312" w:lineRule="auto"/>
        <w:ind w:firstLine="454"/>
        <w:jc w:val="both"/>
        <w:rPr>
          <w:sz w:val="22"/>
          <w:szCs w:val="22"/>
        </w:rPr>
      </w:pPr>
      <w:r w:rsidRPr="00127ECE">
        <w:rPr>
          <w:sz w:val="22"/>
          <w:szCs w:val="22"/>
        </w:rPr>
        <w:t xml:space="preserve">Nghiên cứu này cung cấp bằng chứng mạnh mẽ về hiệu quả và tính an toàn của phác đồ kết hợp trong điều trị bệnh nhân bỏng hô hấp </w:t>
      </w:r>
      <w:r w:rsidRPr="00127ECE">
        <w:rPr>
          <w:sz w:val="22"/>
          <w:szCs w:val="22"/>
        </w:rPr>
        <w:lastRenderedPageBreak/>
        <w:t>nặng. Cơ sở để đánh giá hiệu quả là hai nhóm nghiên cứu hoàn toàn tương đồng về các đặc điểm nền khi nhập viện.</w:t>
      </w:r>
      <w:r w:rsidRPr="00127ECE">
        <w:rPr>
          <w:rStyle w:val="button-container"/>
          <w:sz w:val="22"/>
          <w:szCs w:val="22"/>
        </w:rPr>
        <w:t xml:space="preserve">   </w:t>
      </w:r>
    </w:p>
    <w:p w:rsidR="00A7384B" w:rsidRPr="00127ECE" w:rsidRDefault="00A7384B" w:rsidP="00C74542">
      <w:pPr>
        <w:pStyle w:val="NormalWeb"/>
        <w:spacing w:before="0" w:beforeAutospacing="0" w:after="0" w:afterAutospacing="0" w:line="312" w:lineRule="auto"/>
        <w:ind w:firstLine="454"/>
        <w:jc w:val="both"/>
        <w:rPr>
          <w:sz w:val="22"/>
          <w:szCs w:val="22"/>
        </w:rPr>
      </w:pPr>
      <w:r w:rsidRPr="00127ECE">
        <w:rPr>
          <w:bCs/>
          <w:sz w:val="22"/>
          <w:szCs w:val="22"/>
        </w:rPr>
        <w:t>Tính an toàn và hiệu quả tại chỗ:</w:t>
      </w:r>
      <w:r w:rsidRPr="00127ECE">
        <w:rPr>
          <w:sz w:val="22"/>
          <w:szCs w:val="22"/>
        </w:rPr>
        <w:t xml:space="preserve"> Phác đồ can thiệp đã chứng tỏ tính an toàn cao. Tỷ lệ biến chứng liên quan đến thủ thuật NSPQ rất thấp (6,6%) và đều được xử trí thành công. Quan trọng hơn, việc sử dụng Heparin khí dung liều 5000 UI mỗi 4 giờ không gây ảnh hưởng đến các chỉ số đông máu toàn thân, củng cố thêm các bằng chứng từ các nghiên cứu trước đây. Về hiệu quả tại chỗ, NSPQ định kỳ giúp làm sạch đường thở hiệu quả, giảm tỷ lệ ứ đọng dịch tiết và đặc biệt là không có trường hợp nào ở nhóm can thiệp phải nội soi cấp cứu do ùn tắc, trái ngược với 4 trường hợp ở nhóm chứng.</w:t>
      </w:r>
      <w:r w:rsidRPr="00127ECE">
        <w:rPr>
          <w:rStyle w:val="button-container"/>
          <w:sz w:val="22"/>
          <w:szCs w:val="22"/>
        </w:rPr>
        <w:t xml:space="preserve">   </w:t>
      </w:r>
    </w:p>
    <w:p w:rsidR="003A0D78" w:rsidRDefault="00A7384B" w:rsidP="00C74542">
      <w:pPr>
        <w:pStyle w:val="NormalWeb"/>
        <w:spacing w:before="0" w:beforeAutospacing="0" w:after="0" w:afterAutospacing="0" w:line="312" w:lineRule="auto"/>
        <w:ind w:firstLine="454"/>
        <w:jc w:val="both"/>
        <w:rPr>
          <w:sz w:val="22"/>
          <w:szCs w:val="22"/>
        </w:rPr>
      </w:pPr>
      <w:bookmarkStart w:id="0" w:name="_GoBack"/>
      <w:r w:rsidRPr="00127ECE">
        <w:rPr>
          <w:bCs/>
          <w:sz w:val="22"/>
          <w:szCs w:val="22"/>
        </w:rPr>
        <w:t>Cải thiện chức năng hô hấp và cơ học phổi:</w:t>
      </w:r>
      <w:r w:rsidRPr="00127ECE">
        <w:rPr>
          <w:sz w:val="22"/>
          <w:szCs w:val="22"/>
        </w:rPr>
        <w:t xml:space="preserve"> Hiệu quả của phác đồ được thể hiện rõ nhất qua sự cải thiện các thông số chức năng hô hấp. Nhóm can thiệp cho thấy sự cải thiện đáng kể về khả năng oxy hóa máu (tỷ lệ PaO₂/FiO₂), độ giãn nở của phổi (Compliance), đồng thời giảm được các chỉ số áp lực đường thở (Ppeak, Pplateau). </w:t>
      </w:r>
      <w:r w:rsidR="003A0D78" w:rsidRPr="003A0D78">
        <w:rPr>
          <w:sz w:val="22"/>
          <w:szCs w:val="22"/>
        </w:rPr>
        <w:t>Độ giãn nở phổi ở nhóm can thiệp cải thiện đáng kể, đạt trung vị 50 ml/cmH₂O vào ngày thứ 7, so với 33 ml/cmH₂O ở nhóm chứng (</w:t>
      </w:r>
      <w:r w:rsidR="003A0D78" w:rsidRPr="003A0D78">
        <w:rPr>
          <w:rStyle w:val="mord"/>
          <w:sz w:val="22"/>
          <w:szCs w:val="22"/>
        </w:rPr>
        <w:t>p</w:t>
      </w:r>
      <w:r w:rsidR="003A0D78" w:rsidRPr="003A0D78">
        <w:rPr>
          <w:rStyle w:val="mrel"/>
          <w:rFonts w:eastAsiaTheme="majorEastAsia"/>
          <w:sz w:val="22"/>
          <w:szCs w:val="22"/>
        </w:rPr>
        <w:t>&lt;</w:t>
      </w:r>
      <w:r w:rsidR="003A0D78" w:rsidRPr="003A0D78">
        <w:rPr>
          <w:rStyle w:val="mord"/>
          <w:sz w:val="22"/>
          <w:szCs w:val="22"/>
        </w:rPr>
        <w:t>0</w:t>
      </w:r>
      <w:r w:rsidR="003A0D78">
        <w:rPr>
          <w:rStyle w:val="mord"/>
          <w:sz w:val="22"/>
          <w:szCs w:val="22"/>
        </w:rPr>
        <w:t>,</w:t>
      </w:r>
      <w:r w:rsidR="003A0D78" w:rsidRPr="003A0D78">
        <w:rPr>
          <w:rStyle w:val="mord"/>
          <w:sz w:val="22"/>
          <w:szCs w:val="22"/>
        </w:rPr>
        <w:t>05</w:t>
      </w:r>
      <w:r w:rsidR="003A0D78" w:rsidRPr="003A0D78">
        <w:rPr>
          <w:sz w:val="22"/>
          <w:szCs w:val="22"/>
        </w:rPr>
        <w:t>)</w:t>
      </w:r>
      <w:r w:rsidR="003A0D78" w:rsidRPr="003A0D78">
        <w:rPr>
          <w:sz w:val="22"/>
          <w:szCs w:val="22"/>
        </w:rPr>
        <w:t xml:space="preserve">. </w:t>
      </w:r>
      <w:r w:rsidRPr="00127ECE">
        <w:rPr>
          <w:sz w:val="22"/>
          <w:szCs w:val="22"/>
        </w:rPr>
        <w:t>Sự cải thiện về độ giãn nở phổi cho thấy phác đồ kết hợp không chỉ giải quyết tắc nghẽn mà còn tác động tích cực đến tình trạng viêm và phù nề của nhu mô phổi.</w:t>
      </w:r>
    </w:p>
    <w:p w:rsidR="00A7384B" w:rsidRPr="003A0D78" w:rsidRDefault="003A0D78" w:rsidP="00C74542">
      <w:pPr>
        <w:pStyle w:val="NormalWeb"/>
        <w:spacing w:before="0" w:beforeAutospacing="0" w:after="0" w:afterAutospacing="0" w:line="312" w:lineRule="auto"/>
        <w:ind w:firstLine="454"/>
        <w:jc w:val="both"/>
        <w:rPr>
          <w:sz w:val="22"/>
          <w:szCs w:val="22"/>
        </w:rPr>
      </w:pPr>
      <w:r w:rsidRPr="003A0D78">
        <w:rPr>
          <w:sz w:val="22"/>
          <w:szCs w:val="22"/>
        </w:rPr>
        <w:t>Điểm LIS ở nhóm can thiệp thấp hơn có ý nghĩa thống kê so với nhóm chứng vào ngày thứ 7 (trung vị 1</w:t>
      </w:r>
      <w:r>
        <w:rPr>
          <w:sz w:val="22"/>
          <w:szCs w:val="22"/>
        </w:rPr>
        <w:t>,</w:t>
      </w:r>
      <w:r w:rsidRPr="003A0D78">
        <w:rPr>
          <w:sz w:val="22"/>
          <w:szCs w:val="22"/>
        </w:rPr>
        <w:t>0 so với 1</w:t>
      </w:r>
      <w:r>
        <w:rPr>
          <w:sz w:val="22"/>
          <w:szCs w:val="22"/>
        </w:rPr>
        <w:t>,</w:t>
      </w:r>
      <w:r w:rsidRPr="003A0D78">
        <w:rPr>
          <w:sz w:val="22"/>
          <w:szCs w:val="22"/>
        </w:rPr>
        <w:t xml:space="preserve">375; </w:t>
      </w:r>
      <w:r w:rsidRPr="003A0D78">
        <w:rPr>
          <w:rStyle w:val="mord"/>
          <w:sz w:val="22"/>
          <w:szCs w:val="22"/>
        </w:rPr>
        <w:t>p</w:t>
      </w:r>
      <w:r w:rsidRPr="003A0D78">
        <w:rPr>
          <w:rStyle w:val="mrel"/>
          <w:rFonts w:eastAsiaTheme="majorEastAsia"/>
          <w:sz w:val="22"/>
          <w:szCs w:val="22"/>
        </w:rPr>
        <w:t>&lt;</w:t>
      </w:r>
      <w:r w:rsidRPr="003A0D78">
        <w:rPr>
          <w:rStyle w:val="mord"/>
          <w:sz w:val="22"/>
          <w:szCs w:val="22"/>
        </w:rPr>
        <w:t>0.05</w:t>
      </w:r>
      <w:r w:rsidRPr="003A0D78">
        <w:rPr>
          <w:sz w:val="22"/>
          <w:szCs w:val="22"/>
        </w:rPr>
        <w:t>), cho thấy phác đồ đã ngăn chặn sự tiến triển của tổn thương phổi</w:t>
      </w:r>
      <w:r>
        <w:rPr>
          <w:sz w:val="22"/>
          <w:szCs w:val="22"/>
        </w:rPr>
        <w:t>.</w:t>
      </w:r>
      <w:r w:rsidR="00A7384B" w:rsidRPr="003A0D78">
        <w:rPr>
          <w:rStyle w:val="button-container"/>
          <w:sz w:val="22"/>
          <w:szCs w:val="22"/>
        </w:rPr>
        <w:t xml:space="preserve"> </w:t>
      </w:r>
      <w:bookmarkEnd w:id="0"/>
      <w:r w:rsidR="00A7384B" w:rsidRPr="003A0D78">
        <w:rPr>
          <w:rStyle w:val="button-container"/>
          <w:sz w:val="22"/>
          <w:szCs w:val="22"/>
        </w:rPr>
        <w:t xml:space="preserve">  </w:t>
      </w:r>
    </w:p>
    <w:p w:rsidR="00A7384B" w:rsidRPr="00127ECE" w:rsidRDefault="00A7384B" w:rsidP="00C74542">
      <w:pPr>
        <w:pStyle w:val="NormalWeb"/>
        <w:spacing w:before="0" w:beforeAutospacing="0" w:after="0" w:afterAutospacing="0" w:line="312" w:lineRule="auto"/>
        <w:ind w:firstLine="454"/>
        <w:jc w:val="both"/>
        <w:rPr>
          <w:sz w:val="22"/>
          <w:szCs w:val="22"/>
        </w:rPr>
      </w:pPr>
      <w:r w:rsidRPr="00127ECE">
        <w:rPr>
          <w:bCs/>
          <w:sz w:val="22"/>
          <w:szCs w:val="22"/>
        </w:rPr>
        <w:t>Tác động lên biến chứng và kết cục tử vong:</w:t>
      </w:r>
      <w:r w:rsidRPr="00127ECE">
        <w:rPr>
          <w:sz w:val="22"/>
          <w:szCs w:val="22"/>
        </w:rPr>
        <w:t xml:space="preserve"> Một trong những phát hiện quan trọng là xu hướng giảm tỷ lệ viêm phổi liên quan đến thở máy (VAP) ở nhóm can thiệp (50,0% so với 68,4%). Mặc dù chưa đạt ý nghĩa thống kê, kết quả này có ý nghĩa lâm sàng lớn. Nó cho thấy, khi được thực hiện với kỹ thuật đảm bảo vô khuẩn (hệ thống hút đờm </w:t>
      </w:r>
      <w:r w:rsidRPr="00127ECE">
        <w:rPr>
          <w:sz w:val="22"/>
          <w:szCs w:val="22"/>
        </w:rPr>
        <w:lastRenderedPageBreak/>
        <w:t>kín, máy khí dung tích hợp), phác đồ can thiệp không làm tăng nguy cơ nhiễm trùng như một số nghiên cứu hồi cứu trước đây đã lo ngại.</w:t>
      </w:r>
      <w:r w:rsidRPr="00127ECE">
        <w:rPr>
          <w:rStyle w:val="button-container"/>
          <w:sz w:val="22"/>
          <w:szCs w:val="22"/>
        </w:rPr>
        <w:t xml:space="preserve">   </w:t>
      </w:r>
    </w:p>
    <w:p w:rsidR="00EB23B9" w:rsidRPr="00127ECE" w:rsidRDefault="00A7384B" w:rsidP="00C74542">
      <w:pPr>
        <w:pStyle w:val="NormalWeb"/>
        <w:spacing w:before="0" w:beforeAutospacing="0" w:after="0" w:afterAutospacing="0" w:line="312" w:lineRule="auto"/>
        <w:ind w:firstLine="454"/>
        <w:jc w:val="both"/>
        <w:rPr>
          <w:sz w:val="22"/>
          <w:szCs w:val="22"/>
        </w:rPr>
      </w:pPr>
      <w:r w:rsidRPr="00127ECE">
        <w:rPr>
          <w:sz w:val="22"/>
          <w:szCs w:val="22"/>
        </w:rPr>
        <w:t xml:space="preserve">Hiệu quả cuối cùng và quan trọng nhất của phác đồ được thể hiện qua việc giảm tỷ lệ tử vong. Phân tích hồi quy Cox đa biến đã xác nhận phác đồ can thiệp là một yếu tố bảo vệ độc lập, giúp giảm 55% nguy cơ tử vong trong 28 ngày đầu (HR = 0,45; p = 0,017). Hiệu quả này đặc biệt có ý nghĩa khi so sánh với các nghiên cứu chỉ sử dụng Heparin khí dung đơn thuần mà không cho thấy sự cải thiện về tỷ lệ sống còn, gợi ý rằng chính sự kết hợp cộng hưởng giữa việc "dọn đường" bằng NSPQ và tác động dược lý của HNA đã tạo ra sự khác biệt. Tuy nhiên, hiệu quả bảo vệ này giảm dần và chỉ còn ở mức ý nghĩa giới hạn khi kết thúc điều trị. Điều này có thể được lý giải bởi các biến chứng muộn liên quan đến tình trạng bỏng da diện rộng và nhiễm khuẩn huyết, vốn là những thách thức lớn đối với quần thể bệnh nhân </w:t>
      </w:r>
      <w:r w:rsidR="00A84E92" w:rsidRPr="00127ECE">
        <w:rPr>
          <w:sz w:val="22"/>
          <w:szCs w:val="22"/>
        </w:rPr>
        <w:t>bỏng hô hấp</w:t>
      </w:r>
      <w:r w:rsidRPr="00127ECE">
        <w:rPr>
          <w:sz w:val="22"/>
          <w:szCs w:val="22"/>
        </w:rPr>
        <w:t>.</w:t>
      </w:r>
    </w:p>
    <w:p w:rsidR="00A84E92" w:rsidRPr="00127ECE" w:rsidRDefault="00A84E92" w:rsidP="00C74542">
      <w:pPr>
        <w:pStyle w:val="NormalWeb"/>
        <w:spacing w:before="0" w:beforeAutospacing="0" w:after="0" w:afterAutospacing="0" w:line="312" w:lineRule="auto"/>
        <w:ind w:firstLine="720"/>
        <w:jc w:val="both"/>
        <w:rPr>
          <w:sz w:val="22"/>
          <w:szCs w:val="22"/>
        </w:rPr>
      </w:pPr>
    </w:p>
    <w:p w:rsidR="00A84E92" w:rsidRPr="00127ECE" w:rsidRDefault="00A84E92" w:rsidP="00C74542">
      <w:pPr>
        <w:pStyle w:val="NormalWeb"/>
        <w:spacing w:before="0" w:beforeAutospacing="0" w:after="0" w:afterAutospacing="0" w:line="312" w:lineRule="auto"/>
        <w:ind w:firstLine="720"/>
        <w:jc w:val="both"/>
        <w:rPr>
          <w:sz w:val="22"/>
          <w:szCs w:val="22"/>
        </w:rPr>
      </w:pPr>
    </w:p>
    <w:p w:rsidR="00A84E92" w:rsidRPr="00127ECE" w:rsidRDefault="00A84E92" w:rsidP="00C74542">
      <w:pPr>
        <w:pStyle w:val="NormalWeb"/>
        <w:spacing w:before="0" w:beforeAutospacing="0" w:after="0" w:afterAutospacing="0" w:line="312" w:lineRule="auto"/>
        <w:ind w:firstLine="720"/>
        <w:jc w:val="both"/>
        <w:rPr>
          <w:sz w:val="22"/>
          <w:szCs w:val="22"/>
        </w:rPr>
      </w:pPr>
    </w:p>
    <w:p w:rsidR="00A84E92" w:rsidRPr="00127ECE" w:rsidRDefault="00A84E92" w:rsidP="00C74542">
      <w:pPr>
        <w:pStyle w:val="NormalWeb"/>
        <w:spacing w:before="0" w:beforeAutospacing="0" w:after="0" w:afterAutospacing="0" w:line="312" w:lineRule="auto"/>
        <w:ind w:firstLine="720"/>
        <w:jc w:val="both"/>
        <w:rPr>
          <w:sz w:val="22"/>
          <w:szCs w:val="22"/>
        </w:rPr>
      </w:pPr>
    </w:p>
    <w:p w:rsidR="00A84E92" w:rsidRPr="00127ECE" w:rsidRDefault="00A84E92" w:rsidP="00C74542">
      <w:pPr>
        <w:pStyle w:val="NormalWeb"/>
        <w:spacing w:before="0" w:beforeAutospacing="0" w:after="0" w:afterAutospacing="0" w:line="312" w:lineRule="auto"/>
        <w:ind w:firstLine="720"/>
        <w:jc w:val="both"/>
        <w:rPr>
          <w:sz w:val="22"/>
          <w:szCs w:val="22"/>
        </w:rPr>
      </w:pPr>
    </w:p>
    <w:p w:rsidR="00A84E92" w:rsidRPr="00127ECE" w:rsidRDefault="00A84E92" w:rsidP="00C74542">
      <w:pPr>
        <w:pStyle w:val="NormalWeb"/>
        <w:spacing w:before="0" w:beforeAutospacing="0" w:after="0" w:afterAutospacing="0" w:line="312" w:lineRule="auto"/>
        <w:ind w:firstLine="720"/>
        <w:jc w:val="both"/>
        <w:rPr>
          <w:sz w:val="22"/>
          <w:szCs w:val="22"/>
        </w:rPr>
      </w:pPr>
    </w:p>
    <w:p w:rsidR="00A84E92" w:rsidRPr="00127ECE" w:rsidRDefault="00A84E92" w:rsidP="00C74542">
      <w:pPr>
        <w:pStyle w:val="NormalWeb"/>
        <w:spacing w:before="0" w:beforeAutospacing="0" w:after="0" w:afterAutospacing="0" w:line="312" w:lineRule="auto"/>
        <w:ind w:firstLine="720"/>
        <w:jc w:val="both"/>
        <w:rPr>
          <w:sz w:val="22"/>
          <w:szCs w:val="22"/>
        </w:rPr>
      </w:pPr>
    </w:p>
    <w:p w:rsidR="00A84E92" w:rsidRPr="00127ECE" w:rsidRDefault="00A84E92" w:rsidP="00C74542">
      <w:pPr>
        <w:pStyle w:val="NormalWeb"/>
        <w:spacing w:before="0" w:beforeAutospacing="0" w:after="0" w:afterAutospacing="0" w:line="312" w:lineRule="auto"/>
        <w:ind w:firstLine="720"/>
        <w:jc w:val="both"/>
        <w:rPr>
          <w:sz w:val="22"/>
          <w:szCs w:val="22"/>
        </w:rPr>
      </w:pPr>
    </w:p>
    <w:p w:rsidR="00A84E92" w:rsidRPr="00127ECE" w:rsidRDefault="00A84E92" w:rsidP="00C74542">
      <w:pPr>
        <w:pStyle w:val="NormalWeb"/>
        <w:spacing w:before="0" w:beforeAutospacing="0" w:after="0" w:afterAutospacing="0" w:line="312" w:lineRule="auto"/>
        <w:ind w:firstLine="720"/>
        <w:jc w:val="both"/>
        <w:rPr>
          <w:sz w:val="22"/>
          <w:szCs w:val="22"/>
        </w:rPr>
      </w:pPr>
    </w:p>
    <w:p w:rsidR="00A84E92" w:rsidRPr="00127ECE" w:rsidRDefault="00A84E92" w:rsidP="00C74542">
      <w:pPr>
        <w:pStyle w:val="NormalWeb"/>
        <w:spacing w:before="0" w:beforeAutospacing="0" w:after="0" w:afterAutospacing="0" w:line="312" w:lineRule="auto"/>
        <w:ind w:firstLine="720"/>
        <w:jc w:val="both"/>
        <w:rPr>
          <w:sz w:val="22"/>
          <w:szCs w:val="22"/>
        </w:rPr>
      </w:pPr>
    </w:p>
    <w:p w:rsidR="00BF0B2E" w:rsidRDefault="00BF0B2E" w:rsidP="00C74542">
      <w:pPr>
        <w:spacing w:line="312" w:lineRule="auto"/>
        <w:rPr>
          <w:rFonts w:ascii="Times New Roman" w:eastAsia="Times New Roman" w:hAnsi="Times New Roman" w:cs="Times New Roman"/>
          <w:b/>
          <w:bCs/>
          <w:color w:val="1B1C1D"/>
          <w:bdr w:val="none" w:sz="0" w:space="0" w:color="auto" w:frame="1"/>
        </w:rPr>
      </w:pPr>
      <w:r>
        <w:rPr>
          <w:color w:val="1B1C1D"/>
          <w:bdr w:val="none" w:sz="0" w:space="0" w:color="auto" w:frame="1"/>
        </w:rPr>
        <w:br w:type="page"/>
      </w:r>
    </w:p>
    <w:p w:rsidR="00EB23B9" w:rsidRDefault="00EB23B9" w:rsidP="00C74542">
      <w:pPr>
        <w:pStyle w:val="Heading3"/>
        <w:spacing w:before="0" w:beforeAutospacing="0" w:after="0" w:afterAutospacing="0" w:line="312" w:lineRule="auto"/>
        <w:jc w:val="center"/>
        <w:rPr>
          <w:color w:val="1B1C1D"/>
          <w:sz w:val="22"/>
          <w:szCs w:val="22"/>
          <w:bdr w:val="none" w:sz="0" w:space="0" w:color="auto" w:frame="1"/>
        </w:rPr>
      </w:pPr>
      <w:r w:rsidRPr="00127ECE">
        <w:rPr>
          <w:color w:val="1B1C1D"/>
          <w:sz w:val="22"/>
          <w:szCs w:val="22"/>
          <w:bdr w:val="none" w:sz="0" w:space="0" w:color="auto" w:frame="1"/>
        </w:rPr>
        <w:lastRenderedPageBreak/>
        <w:t>KẾT LUẬN</w:t>
      </w:r>
    </w:p>
    <w:p w:rsidR="00455EFB" w:rsidRPr="00127ECE" w:rsidRDefault="00455EFB" w:rsidP="00C74542">
      <w:pPr>
        <w:pStyle w:val="Heading3"/>
        <w:spacing w:before="0" w:beforeAutospacing="0" w:after="0" w:afterAutospacing="0" w:line="312" w:lineRule="auto"/>
        <w:jc w:val="center"/>
        <w:rPr>
          <w:color w:val="1B1C1D"/>
          <w:sz w:val="22"/>
          <w:szCs w:val="22"/>
        </w:rPr>
      </w:pPr>
    </w:p>
    <w:p w:rsidR="00EB23B9" w:rsidRPr="00127ECE" w:rsidRDefault="00EB23B9" w:rsidP="00C74542">
      <w:pPr>
        <w:pStyle w:val="NormalWeb"/>
        <w:spacing w:before="0" w:beforeAutospacing="0" w:after="0" w:afterAutospacing="0" w:line="312" w:lineRule="auto"/>
        <w:ind w:firstLine="454"/>
        <w:jc w:val="both"/>
        <w:rPr>
          <w:color w:val="1B1C1D"/>
          <w:sz w:val="22"/>
          <w:szCs w:val="22"/>
        </w:rPr>
      </w:pPr>
      <w:r w:rsidRPr="00127ECE">
        <w:rPr>
          <w:color w:val="1B1C1D"/>
          <w:sz w:val="22"/>
          <w:szCs w:val="22"/>
        </w:rPr>
        <w:t>Từ kết quả nghiên cứu trên 76 bệnh nhân bỏng hô hấp nặng, luận án rút ra các kết luận sau:</w:t>
      </w:r>
    </w:p>
    <w:p w:rsidR="00EB23B9" w:rsidRPr="00127ECE" w:rsidRDefault="00326FF9" w:rsidP="00C74542">
      <w:pPr>
        <w:pStyle w:val="NormalWeb"/>
        <w:spacing w:before="0" w:beforeAutospacing="0" w:after="0" w:afterAutospacing="0" w:line="312" w:lineRule="auto"/>
        <w:ind w:firstLine="454"/>
        <w:jc w:val="both"/>
        <w:rPr>
          <w:color w:val="1B1C1D"/>
          <w:sz w:val="22"/>
          <w:szCs w:val="22"/>
        </w:rPr>
      </w:pPr>
      <w:r w:rsidRPr="00127ECE">
        <w:rPr>
          <w:b/>
          <w:bCs/>
          <w:color w:val="1B1C1D"/>
          <w:sz w:val="22"/>
          <w:szCs w:val="22"/>
          <w:bdr w:val="none" w:sz="0" w:space="0" w:color="auto" w:frame="1"/>
        </w:rPr>
        <w:t xml:space="preserve">1. </w:t>
      </w:r>
      <w:r w:rsidR="00EB23B9" w:rsidRPr="00127ECE">
        <w:rPr>
          <w:b/>
          <w:bCs/>
          <w:color w:val="1B1C1D"/>
          <w:sz w:val="22"/>
          <w:szCs w:val="22"/>
          <w:bdr w:val="none" w:sz="0" w:space="0" w:color="auto" w:frame="1"/>
        </w:rPr>
        <w:t>Đặc điểm lâm sàng, cận lâm sàng bỏng hô hấp khi nhập viện:</w:t>
      </w:r>
      <w:r w:rsidR="00EB23B9" w:rsidRPr="00127ECE">
        <w:rPr>
          <w:color w:val="1B1C1D"/>
          <w:sz w:val="22"/>
          <w:szCs w:val="22"/>
        </w:rPr>
        <w:t xml:space="preserve"> Bệnh nhân bỏng hô hấp khi nhập viện có bệnh cảnh lâm sàng rất nặng, đặc trưng bởi tình trạng sốc bỏng, nguy cơ cao nhiễm độc khí CO, và suy giảm chức năng phổi sớm. Số lượng triệu chứng lâm sàng có mối tương quan thuận mạnh mẽ với mức độ tổn thương trên nội soi. Trong các thang điểm tiên lượng, thang điểm rBaux chứng tỏ giá trị dự báo tử vong tốt nhất cho nhóm bệnh nhân này.</w:t>
      </w:r>
    </w:p>
    <w:p w:rsidR="00EB23B9" w:rsidRPr="009E3ED8" w:rsidRDefault="00326FF9" w:rsidP="00C74542">
      <w:pPr>
        <w:pStyle w:val="NormalWeb"/>
        <w:spacing w:before="0" w:beforeAutospacing="0" w:after="0" w:afterAutospacing="0" w:line="312" w:lineRule="auto"/>
        <w:ind w:firstLine="454"/>
        <w:jc w:val="both"/>
        <w:rPr>
          <w:color w:val="1B1C1D"/>
          <w:spacing w:val="2"/>
          <w:sz w:val="22"/>
          <w:szCs w:val="22"/>
        </w:rPr>
      </w:pPr>
      <w:r w:rsidRPr="009E3ED8">
        <w:rPr>
          <w:b/>
          <w:bCs/>
          <w:color w:val="1B1C1D"/>
          <w:spacing w:val="2"/>
          <w:sz w:val="22"/>
          <w:szCs w:val="22"/>
          <w:bdr w:val="none" w:sz="0" w:space="0" w:color="auto" w:frame="1"/>
        </w:rPr>
        <w:t xml:space="preserve">2. </w:t>
      </w:r>
      <w:r w:rsidR="00EB23B9" w:rsidRPr="009E3ED8">
        <w:rPr>
          <w:b/>
          <w:bCs/>
          <w:color w:val="1B1C1D"/>
          <w:spacing w:val="2"/>
          <w:sz w:val="22"/>
          <w:szCs w:val="22"/>
          <w:bdr w:val="none" w:sz="0" w:space="0" w:color="auto" w:frame="1"/>
        </w:rPr>
        <w:t>Hiệu quả của phác đồ nội soi phế quản kết hợp khí dung Heparin và N-Acetylcystein:</w:t>
      </w:r>
      <w:r w:rsidR="00EB23B9" w:rsidRPr="009E3ED8">
        <w:rPr>
          <w:color w:val="1B1C1D"/>
          <w:spacing w:val="2"/>
          <w:sz w:val="22"/>
          <w:szCs w:val="22"/>
        </w:rPr>
        <w:t xml:space="preserve"> Phác đồ can thiệp kết hợp là một phương pháp điều trị an toàn và hiệu quả cao. Phác đồ giúp cải thiện đáng kể chức năng hô hấp, thể hiện qua việc tăng độ giãn nở phổi, giảm áp lực đường thở, và cải thiện khả năng oxy hóa máu. Quan trọng nhất, phác đồ đã làm giảm có ý nghĩa thống kê tỷ lệ tử vong sớm tại các thời điểm 14 và 28 ngày, và được xác định là một yếu tố bảo vệ độc lập giúp cải thiện tiên lượng sống cho bệnh nhân bỏng hô hấp nặng.</w:t>
      </w:r>
    </w:p>
    <w:p w:rsidR="00A7384B" w:rsidRPr="00127ECE" w:rsidRDefault="00A7384B" w:rsidP="00C74542">
      <w:pPr>
        <w:pStyle w:val="Heading3"/>
        <w:spacing w:before="0" w:beforeAutospacing="0" w:after="0" w:afterAutospacing="0" w:line="312" w:lineRule="auto"/>
        <w:jc w:val="center"/>
        <w:rPr>
          <w:color w:val="1B1C1D"/>
          <w:sz w:val="22"/>
          <w:szCs w:val="22"/>
          <w:bdr w:val="none" w:sz="0" w:space="0" w:color="auto" w:frame="1"/>
        </w:rPr>
      </w:pPr>
    </w:p>
    <w:p w:rsidR="00455EFB" w:rsidRDefault="00455EFB">
      <w:pPr>
        <w:rPr>
          <w:rFonts w:ascii="Times New Roman" w:eastAsia="Times New Roman" w:hAnsi="Times New Roman" w:cs="Times New Roman"/>
          <w:b/>
          <w:bCs/>
          <w:color w:val="1B1C1D"/>
          <w:bdr w:val="none" w:sz="0" w:space="0" w:color="auto" w:frame="1"/>
        </w:rPr>
      </w:pPr>
      <w:r>
        <w:rPr>
          <w:color w:val="1B1C1D"/>
          <w:bdr w:val="none" w:sz="0" w:space="0" w:color="auto" w:frame="1"/>
        </w:rPr>
        <w:br w:type="page"/>
      </w:r>
    </w:p>
    <w:p w:rsidR="00EB23B9" w:rsidRDefault="00EB23B9" w:rsidP="00C74542">
      <w:pPr>
        <w:pStyle w:val="Heading3"/>
        <w:spacing w:before="0" w:beforeAutospacing="0" w:after="0" w:afterAutospacing="0" w:line="312" w:lineRule="auto"/>
        <w:jc w:val="center"/>
        <w:rPr>
          <w:color w:val="1B1C1D"/>
          <w:sz w:val="22"/>
          <w:szCs w:val="22"/>
          <w:bdr w:val="none" w:sz="0" w:space="0" w:color="auto" w:frame="1"/>
        </w:rPr>
      </w:pPr>
      <w:r w:rsidRPr="00127ECE">
        <w:rPr>
          <w:color w:val="1B1C1D"/>
          <w:sz w:val="22"/>
          <w:szCs w:val="22"/>
          <w:bdr w:val="none" w:sz="0" w:space="0" w:color="auto" w:frame="1"/>
        </w:rPr>
        <w:lastRenderedPageBreak/>
        <w:t>KIẾN NGHỊ</w:t>
      </w:r>
    </w:p>
    <w:p w:rsidR="00455EFB" w:rsidRPr="00127ECE" w:rsidRDefault="00455EFB" w:rsidP="00C74542">
      <w:pPr>
        <w:pStyle w:val="Heading3"/>
        <w:spacing w:before="0" w:beforeAutospacing="0" w:after="0" w:afterAutospacing="0" w:line="312" w:lineRule="auto"/>
        <w:jc w:val="center"/>
        <w:rPr>
          <w:color w:val="1B1C1D"/>
          <w:sz w:val="22"/>
          <w:szCs w:val="22"/>
        </w:rPr>
      </w:pPr>
    </w:p>
    <w:p w:rsidR="00EB23B9" w:rsidRPr="003273D4" w:rsidRDefault="00EB23B9" w:rsidP="00C74542">
      <w:pPr>
        <w:pStyle w:val="NormalWeb"/>
        <w:spacing w:before="0" w:beforeAutospacing="0" w:after="0" w:afterAutospacing="0" w:line="312" w:lineRule="auto"/>
        <w:ind w:firstLine="454"/>
        <w:jc w:val="both"/>
        <w:rPr>
          <w:color w:val="1B1C1D"/>
          <w:spacing w:val="-2"/>
          <w:sz w:val="22"/>
          <w:szCs w:val="22"/>
        </w:rPr>
      </w:pPr>
      <w:r w:rsidRPr="003273D4">
        <w:rPr>
          <w:color w:val="1B1C1D"/>
          <w:spacing w:val="-2"/>
          <w:sz w:val="22"/>
          <w:szCs w:val="22"/>
        </w:rPr>
        <w:t>Tiếp tục thực hiện nghiên cứu đa trung tâm với cỡ mẫu lớn hơn để khẳng định hiệu quả và tính an toàn của phác đồ. Kết quả là cơ sở khoa học để xây dựng và triển khai quy trình chuẩn về điều trị bỏng hô hấp bằng nội soi phế quản kết hợp khí dung Heparin và N-Acetylcystein.</w:t>
      </w:r>
    </w:p>
    <w:p w:rsidR="00EB23B9" w:rsidRPr="00127ECE" w:rsidRDefault="00EB23B9" w:rsidP="00C74542">
      <w:pPr>
        <w:spacing w:after="0" w:line="312" w:lineRule="auto"/>
        <w:jc w:val="both"/>
        <w:rPr>
          <w:rFonts w:ascii="Times New Roman" w:hAnsi="Times New Roman" w:cs="Times New Roman"/>
        </w:rPr>
      </w:pPr>
    </w:p>
    <w:p w:rsidR="00A7384B" w:rsidRPr="00127ECE" w:rsidRDefault="00A7384B" w:rsidP="00C74542">
      <w:pPr>
        <w:pStyle w:val="Heading3"/>
        <w:spacing w:before="0" w:beforeAutospacing="0" w:after="0" w:afterAutospacing="0" w:line="312" w:lineRule="auto"/>
        <w:jc w:val="both"/>
        <w:rPr>
          <w:color w:val="1B1C1D"/>
          <w:sz w:val="22"/>
          <w:szCs w:val="22"/>
          <w:bdr w:val="none" w:sz="0" w:space="0" w:color="auto" w:frame="1"/>
        </w:rPr>
      </w:pPr>
    </w:p>
    <w:p w:rsidR="00A84E92" w:rsidRPr="00127ECE" w:rsidRDefault="00A84E92" w:rsidP="00C74542">
      <w:pPr>
        <w:pStyle w:val="Heading3"/>
        <w:spacing w:before="0" w:beforeAutospacing="0" w:after="0" w:afterAutospacing="0" w:line="312" w:lineRule="auto"/>
        <w:jc w:val="both"/>
        <w:rPr>
          <w:color w:val="1B1C1D"/>
          <w:sz w:val="22"/>
          <w:szCs w:val="22"/>
          <w:bdr w:val="none" w:sz="0" w:space="0" w:color="auto" w:frame="1"/>
        </w:rPr>
      </w:pPr>
    </w:p>
    <w:p w:rsidR="00A84E92" w:rsidRPr="00127ECE" w:rsidRDefault="00A84E92" w:rsidP="00C74542">
      <w:pPr>
        <w:pStyle w:val="Heading3"/>
        <w:spacing w:before="0" w:beforeAutospacing="0" w:after="0" w:afterAutospacing="0" w:line="312" w:lineRule="auto"/>
        <w:jc w:val="both"/>
        <w:rPr>
          <w:color w:val="1B1C1D"/>
          <w:sz w:val="22"/>
          <w:szCs w:val="22"/>
          <w:bdr w:val="none" w:sz="0" w:space="0" w:color="auto" w:frame="1"/>
        </w:rPr>
      </w:pPr>
    </w:p>
    <w:p w:rsidR="00A84E92" w:rsidRPr="00127ECE" w:rsidRDefault="00A84E92" w:rsidP="00C74542">
      <w:pPr>
        <w:pStyle w:val="Heading3"/>
        <w:spacing w:before="0" w:beforeAutospacing="0" w:after="0" w:afterAutospacing="0" w:line="312" w:lineRule="auto"/>
        <w:jc w:val="both"/>
        <w:rPr>
          <w:color w:val="1B1C1D"/>
          <w:sz w:val="22"/>
          <w:szCs w:val="22"/>
          <w:bdr w:val="none" w:sz="0" w:space="0" w:color="auto" w:frame="1"/>
        </w:rPr>
      </w:pPr>
    </w:p>
    <w:p w:rsidR="00A84E92" w:rsidRPr="00127ECE" w:rsidRDefault="00A84E92" w:rsidP="00C74542">
      <w:pPr>
        <w:pStyle w:val="Heading3"/>
        <w:spacing w:before="0" w:beforeAutospacing="0" w:after="0" w:afterAutospacing="0" w:line="312" w:lineRule="auto"/>
        <w:jc w:val="both"/>
        <w:rPr>
          <w:color w:val="1B1C1D"/>
          <w:sz w:val="22"/>
          <w:szCs w:val="22"/>
          <w:bdr w:val="none" w:sz="0" w:space="0" w:color="auto" w:frame="1"/>
        </w:rPr>
      </w:pPr>
    </w:p>
    <w:p w:rsidR="00DA50B8" w:rsidRPr="00127ECE" w:rsidRDefault="00DA50B8" w:rsidP="00C74542">
      <w:pPr>
        <w:pStyle w:val="Heading3"/>
        <w:spacing w:before="0" w:beforeAutospacing="0" w:after="0" w:afterAutospacing="0" w:line="312" w:lineRule="auto"/>
        <w:jc w:val="center"/>
        <w:rPr>
          <w:sz w:val="22"/>
          <w:szCs w:val="22"/>
        </w:rPr>
      </w:pPr>
    </w:p>
    <w:sectPr w:rsidR="00DA50B8" w:rsidRPr="00127ECE" w:rsidSect="002628DB">
      <w:headerReference w:type="even" r:id="rId10"/>
      <w:headerReference w:type="default" r:id="rId11"/>
      <w:headerReference w:type="first" r:id="rId12"/>
      <w:pgSz w:w="8419" w:h="11906" w:orient="landscape" w:code="9"/>
      <w:pgMar w:top="1134" w:right="1134" w:bottom="1134" w:left="1134" w:header="587"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1D9" w:rsidRDefault="006D01D9">
      <w:pPr>
        <w:spacing w:after="0" w:line="240" w:lineRule="auto"/>
      </w:pPr>
      <w:r>
        <w:separator/>
      </w:r>
    </w:p>
  </w:endnote>
  <w:endnote w:type="continuationSeparator" w:id="0">
    <w:p w:rsidR="006D01D9" w:rsidRDefault="006D0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1D9" w:rsidRDefault="006D01D9">
      <w:pPr>
        <w:spacing w:after="0" w:line="240" w:lineRule="auto"/>
      </w:pPr>
      <w:r>
        <w:separator/>
      </w:r>
    </w:p>
  </w:footnote>
  <w:footnote w:type="continuationSeparator" w:id="0">
    <w:p w:rsidR="006D01D9" w:rsidRDefault="006D01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955919629"/>
      <w:docPartObj>
        <w:docPartGallery w:val="Page Numbers (Top of Page)"/>
        <w:docPartUnique/>
      </w:docPartObj>
    </w:sdtPr>
    <w:sdtEndPr>
      <w:rPr>
        <w:rStyle w:val="PageNumber"/>
      </w:rPr>
    </w:sdtEndPr>
    <w:sdtContent>
      <w:p w:rsidR="00BF0B2E" w:rsidRDefault="00BF0B2E" w:rsidP="009149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rsidR="00BF0B2E" w:rsidRDefault="00BF0B2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099546"/>
      <w:docPartObj>
        <w:docPartGallery w:val="Page Numbers (Top of Page)"/>
        <w:docPartUnique/>
      </w:docPartObj>
    </w:sdtPr>
    <w:sdtEndPr>
      <w:rPr>
        <w:noProof/>
        <w:sz w:val="20"/>
      </w:rPr>
    </w:sdtEndPr>
    <w:sdtContent>
      <w:p w:rsidR="002628DB" w:rsidRPr="002628DB" w:rsidRDefault="002628DB" w:rsidP="002628DB">
        <w:pPr>
          <w:pStyle w:val="Header"/>
          <w:ind w:firstLine="0"/>
          <w:jc w:val="center"/>
          <w:rPr>
            <w:sz w:val="20"/>
          </w:rPr>
        </w:pPr>
        <w:r w:rsidRPr="002628DB">
          <w:rPr>
            <w:sz w:val="20"/>
          </w:rPr>
          <w:fldChar w:fldCharType="begin"/>
        </w:r>
        <w:r w:rsidRPr="002628DB">
          <w:rPr>
            <w:sz w:val="20"/>
          </w:rPr>
          <w:instrText xml:space="preserve"> PAGE   \* MERGEFORMAT </w:instrText>
        </w:r>
        <w:r w:rsidRPr="002628DB">
          <w:rPr>
            <w:sz w:val="20"/>
          </w:rPr>
          <w:fldChar w:fldCharType="separate"/>
        </w:r>
        <w:r w:rsidR="003A0D78">
          <w:rPr>
            <w:noProof/>
            <w:sz w:val="20"/>
          </w:rPr>
          <w:t>15</w:t>
        </w:r>
        <w:r w:rsidRPr="002628DB">
          <w:rPr>
            <w:noProof/>
            <w:sz w:val="20"/>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B2E" w:rsidRPr="00A2709D" w:rsidRDefault="00BF0B2E" w:rsidP="009149A0">
    <w:pPr>
      <w:pStyle w:val="Header"/>
    </w:pPr>
    <w:r w:rsidRPr="00A2709D">
      <w:t>60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6555C"/>
    <w:multiLevelType w:val="multilevel"/>
    <w:tmpl w:val="EC82C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69053DC"/>
    <w:multiLevelType w:val="multilevel"/>
    <w:tmpl w:val="D8EEB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20"/>
  <w:bookFoldPrint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DDE"/>
    <w:rsid w:val="00127ECE"/>
    <w:rsid w:val="002061B8"/>
    <w:rsid w:val="0022322C"/>
    <w:rsid w:val="00237581"/>
    <w:rsid w:val="002464B6"/>
    <w:rsid w:val="002628DB"/>
    <w:rsid w:val="0032577A"/>
    <w:rsid w:val="00326FF9"/>
    <w:rsid w:val="003273D4"/>
    <w:rsid w:val="003A0D78"/>
    <w:rsid w:val="00455EFB"/>
    <w:rsid w:val="004F43BC"/>
    <w:rsid w:val="0054493C"/>
    <w:rsid w:val="005D0DDE"/>
    <w:rsid w:val="005E5433"/>
    <w:rsid w:val="00613240"/>
    <w:rsid w:val="00614C14"/>
    <w:rsid w:val="00631178"/>
    <w:rsid w:val="006D01D9"/>
    <w:rsid w:val="009149A0"/>
    <w:rsid w:val="009674CF"/>
    <w:rsid w:val="009E3ED8"/>
    <w:rsid w:val="00A357A2"/>
    <w:rsid w:val="00A7384B"/>
    <w:rsid w:val="00A84E92"/>
    <w:rsid w:val="00AB2433"/>
    <w:rsid w:val="00BF0B2E"/>
    <w:rsid w:val="00C74542"/>
    <w:rsid w:val="00D63430"/>
    <w:rsid w:val="00DA50B8"/>
    <w:rsid w:val="00DD02D1"/>
    <w:rsid w:val="00E66D45"/>
    <w:rsid w:val="00EB23B9"/>
    <w:rsid w:val="00FD3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35FFB"/>
  <w15:chartTrackingRefBased/>
  <w15:docId w15:val="{E04AAFB0-7998-4BFF-A934-D22CDF3A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232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232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2322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2464B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22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2322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2322C"/>
    <w:rPr>
      <w:rFonts w:ascii="Times New Roman" w:eastAsia="Times New Roman" w:hAnsi="Times New Roman" w:cs="Times New Roman"/>
      <w:b/>
      <w:bCs/>
      <w:sz w:val="27"/>
      <w:szCs w:val="27"/>
    </w:rPr>
  </w:style>
  <w:style w:type="paragraph" w:styleId="NormalWeb">
    <w:name w:val="Normal (Web)"/>
    <w:basedOn w:val="Normal"/>
    <w:uiPriority w:val="99"/>
    <w:unhideWhenUsed/>
    <w:rsid w:val="002232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rel">
    <w:name w:val="mrel"/>
    <w:basedOn w:val="DefaultParagraphFont"/>
    <w:rsid w:val="0022322C"/>
  </w:style>
  <w:style w:type="character" w:customStyle="1" w:styleId="mord">
    <w:name w:val="mord"/>
    <w:basedOn w:val="DefaultParagraphFont"/>
    <w:rsid w:val="0022322C"/>
  </w:style>
  <w:style w:type="character" w:customStyle="1" w:styleId="mpunct">
    <w:name w:val="mpunct"/>
    <w:basedOn w:val="DefaultParagraphFont"/>
    <w:rsid w:val="0022322C"/>
  </w:style>
  <w:style w:type="table" w:styleId="TableGrid">
    <w:name w:val="Table Grid"/>
    <w:basedOn w:val="TableNormal"/>
    <w:uiPriority w:val="39"/>
    <w:rsid w:val="002232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2464B6"/>
    <w:rPr>
      <w:rFonts w:asciiTheme="majorHAnsi" w:eastAsiaTheme="majorEastAsia" w:hAnsiTheme="majorHAnsi" w:cstheme="majorBidi"/>
      <w:i/>
      <w:iCs/>
      <w:color w:val="2E74B5" w:themeColor="accent1" w:themeShade="BF"/>
    </w:rPr>
  </w:style>
  <w:style w:type="character" w:customStyle="1" w:styleId="vlist-s">
    <w:name w:val="vlist-s"/>
    <w:basedOn w:val="DefaultParagraphFont"/>
    <w:rsid w:val="002464B6"/>
  </w:style>
  <w:style w:type="paragraph" w:styleId="Header">
    <w:name w:val="header"/>
    <w:basedOn w:val="Normal"/>
    <w:link w:val="HeaderChar"/>
    <w:uiPriority w:val="99"/>
    <w:unhideWhenUsed/>
    <w:rsid w:val="009149A0"/>
    <w:pPr>
      <w:tabs>
        <w:tab w:val="center" w:pos="4680"/>
        <w:tab w:val="right" w:pos="9360"/>
      </w:tabs>
      <w:spacing w:after="0" w:line="240" w:lineRule="auto"/>
      <w:ind w:firstLine="567"/>
      <w:jc w:val="both"/>
    </w:pPr>
    <w:rPr>
      <w:rFonts w:ascii="Times New Roman" w:hAnsi="Times New Roman" w:cs="Times New Roman"/>
      <w:shd w:val="clear" w:color="auto" w:fill="FFFFFF"/>
    </w:rPr>
  </w:style>
  <w:style w:type="character" w:customStyle="1" w:styleId="HeaderChar">
    <w:name w:val="Header Char"/>
    <w:basedOn w:val="DefaultParagraphFont"/>
    <w:link w:val="Header"/>
    <w:uiPriority w:val="99"/>
    <w:rsid w:val="009149A0"/>
    <w:rPr>
      <w:rFonts w:ascii="Times New Roman" w:hAnsi="Times New Roman" w:cs="Times New Roman"/>
    </w:rPr>
  </w:style>
  <w:style w:type="character" w:styleId="PageNumber">
    <w:name w:val="page number"/>
    <w:basedOn w:val="DefaultParagraphFont"/>
    <w:uiPriority w:val="99"/>
    <w:semiHidden/>
    <w:unhideWhenUsed/>
    <w:rsid w:val="009149A0"/>
  </w:style>
  <w:style w:type="table" w:customStyle="1" w:styleId="TableGrid1">
    <w:name w:val="Table Grid1"/>
    <w:basedOn w:val="TableNormal"/>
    <w:next w:val="TableGrid"/>
    <w:rsid w:val="00631178"/>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2577A"/>
    <w:pPr>
      <w:spacing w:after="200" w:line="276" w:lineRule="auto"/>
      <w:ind w:left="720"/>
      <w:contextualSpacing/>
    </w:pPr>
    <w:rPr>
      <w:rFonts w:eastAsiaTheme="minorEastAsia" w:cs="Times New Roman"/>
      <w:szCs w:val="28"/>
    </w:rPr>
  </w:style>
  <w:style w:type="character" w:customStyle="1" w:styleId="ListParagraphChar">
    <w:name w:val="List Paragraph Char"/>
    <w:link w:val="ListParagraph"/>
    <w:uiPriority w:val="34"/>
    <w:rsid w:val="0032577A"/>
    <w:rPr>
      <w:rFonts w:eastAsiaTheme="minorEastAsia" w:cs="Times New Roman"/>
      <w:szCs w:val="28"/>
    </w:rPr>
  </w:style>
  <w:style w:type="character" w:customStyle="1" w:styleId="button-container">
    <w:name w:val="button-container"/>
    <w:basedOn w:val="DefaultParagraphFont"/>
    <w:rsid w:val="00A7384B"/>
  </w:style>
  <w:style w:type="paragraph" w:styleId="Footer">
    <w:name w:val="footer"/>
    <w:basedOn w:val="Normal"/>
    <w:link w:val="FooterChar"/>
    <w:uiPriority w:val="99"/>
    <w:unhideWhenUsed/>
    <w:rsid w:val="00127E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7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12414">
      <w:bodyDiv w:val="1"/>
      <w:marLeft w:val="0"/>
      <w:marRight w:val="0"/>
      <w:marTop w:val="0"/>
      <w:marBottom w:val="0"/>
      <w:divBdr>
        <w:top w:val="none" w:sz="0" w:space="0" w:color="auto"/>
        <w:left w:val="none" w:sz="0" w:space="0" w:color="auto"/>
        <w:bottom w:val="none" w:sz="0" w:space="0" w:color="auto"/>
        <w:right w:val="none" w:sz="0" w:space="0" w:color="auto"/>
      </w:divBdr>
    </w:div>
    <w:div w:id="669600018">
      <w:bodyDiv w:val="1"/>
      <w:marLeft w:val="0"/>
      <w:marRight w:val="0"/>
      <w:marTop w:val="0"/>
      <w:marBottom w:val="0"/>
      <w:divBdr>
        <w:top w:val="none" w:sz="0" w:space="0" w:color="auto"/>
        <w:left w:val="none" w:sz="0" w:space="0" w:color="auto"/>
        <w:bottom w:val="none" w:sz="0" w:space="0" w:color="auto"/>
        <w:right w:val="none" w:sz="0" w:space="0" w:color="auto"/>
      </w:divBdr>
    </w:div>
    <w:div w:id="969019658">
      <w:bodyDiv w:val="1"/>
      <w:marLeft w:val="0"/>
      <w:marRight w:val="0"/>
      <w:marTop w:val="0"/>
      <w:marBottom w:val="0"/>
      <w:divBdr>
        <w:top w:val="none" w:sz="0" w:space="0" w:color="auto"/>
        <w:left w:val="none" w:sz="0" w:space="0" w:color="auto"/>
        <w:bottom w:val="none" w:sz="0" w:space="0" w:color="auto"/>
        <w:right w:val="none" w:sz="0" w:space="0" w:color="auto"/>
      </w:divBdr>
    </w:div>
    <w:div w:id="1070033298">
      <w:bodyDiv w:val="1"/>
      <w:marLeft w:val="0"/>
      <w:marRight w:val="0"/>
      <w:marTop w:val="0"/>
      <w:marBottom w:val="0"/>
      <w:divBdr>
        <w:top w:val="none" w:sz="0" w:space="0" w:color="auto"/>
        <w:left w:val="none" w:sz="0" w:space="0" w:color="auto"/>
        <w:bottom w:val="none" w:sz="0" w:space="0" w:color="auto"/>
        <w:right w:val="none" w:sz="0" w:space="0" w:color="auto"/>
      </w:divBdr>
    </w:div>
    <w:div w:id="1279678851">
      <w:bodyDiv w:val="1"/>
      <w:marLeft w:val="0"/>
      <w:marRight w:val="0"/>
      <w:marTop w:val="0"/>
      <w:marBottom w:val="0"/>
      <w:divBdr>
        <w:top w:val="none" w:sz="0" w:space="0" w:color="auto"/>
        <w:left w:val="none" w:sz="0" w:space="0" w:color="auto"/>
        <w:bottom w:val="none" w:sz="0" w:space="0" w:color="auto"/>
        <w:right w:val="none" w:sz="0" w:space="0" w:color="auto"/>
      </w:divBdr>
    </w:div>
    <w:div w:id="1606571175">
      <w:bodyDiv w:val="1"/>
      <w:marLeft w:val="0"/>
      <w:marRight w:val="0"/>
      <w:marTop w:val="0"/>
      <w:marBottom w:val="0"/>
      <w:divBdr>
        <w:top w:val="none" w:sz="0" w:space="0" w:color="auto"/>
        <w:left w:val="none" w:sz="0" w:space="0" w:color="auto"/>
        <w:bottom w:val="none" w:sz="0" w:space="0" w:color="auto"/>
        <w:right w:val="none" w:sz="0" w:space="0" w:color="auto"/>
      </w:divBdr>
    </w:div>
    <w:div w:id="1704090533">
      <w:bodyDiv w:val="1"/>
      <w:marLeft w:val="0"/>
      <w:marRight w:val="0"/>
      <w:marTop w:val="0"/>
      <w:marBottom w:val="0"/>
      <w:divBdr>
        <w:top w:val="none" w:sz="0" w:space="0" w:color="auto"/>
        <w:left w:val="none" w:sz="0" w:space="0" w:color="auto"/>
        <w:bottom w:val="none" w:sz="0" w:space="0" w:color="auto"/>
        <w:right w:val="none" w:sz="0" w:space="0" w:color="auto"/>
      </w:divBdr>
    </w:div>
    <w:div w:id="1906260450">
      <w:bodyDiv w:val="1"/>
      <w:marLeft w:val="0"/>
      <w:marRight w:val="0"/>
      <w:marTop w:val="0"/>
      <w:marBottom w:val="0"/>
      <w:divBdr>
        <w:top w:val="none" w:sz="0" w:space="0" w:color="auto"/>
        <w:left w:val="none" w:sz="0" w:space="0" w:color="auto"/>
        <w:bottom w:val="none" w:sz="0" w:space="0" w:color="auto"/>
        <w:right w:val="none" w:sz="0" w:space="0" w:color="auto"/>
      </w:divBdr>
    </w:div>
    <w:div w:id="212750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552</TotalTime>
  <Pages>24</Pages>
  <Words>3893</Words>
  <Characters>22195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2025-08-02T18:45:00Z</dcterms:created>
  <dcterms:modified xsi:type="dcterms:W3CDTF">2025-09-30T23:02:00Z</dcterms:modified>
</cp:coreProperties>
</file>